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779E4" w14:textId="77777777" w:rsidR="002163C9" w:rsidRDefault="002163C9" w:rsidP="00E530C2">
      <w:pPr>
        <w:pStyle w:val="corte1datos"/>
        <w:ind w:left="3827" w:firstLine="222"/>
        <w:jc w:val="both"/>
        <w:rPr>
          <w:rFonts w:cs="Arial"/>
          <w:sz w:val="26"/>
          <w:szCs w:val="26"/>
        </w:rPr>
      </w:pPr>
    </w:p>
    <w:p w14:paraId="121BE763" w14:textId="77777777" w:rsidR="002163C9" w:rsidRDefault="002163C9" w:rsidP="00E530C2">
      <w:pPr>
        <w:pStyle w:val="corte1datos"/>
        <w:ind w:left="3827" w:firstLine="222"/>
        <w:jc w:val="both"/>
        <w:rPr>
          <w:rFonts w:cs="Arial"/>
          <w:sz w:val="26"/>
          <w:szCs w:val="26"/>
        </w:rPr>
      </w:pPr>
    </w:p>
    <w:p w14:paraId="53888659" w14:textId="77777777" w:rsidR="002163C9" w:rsidRDefault="002163C9" w:rsidP="00E530C2">
      <w:pPr>
        <w:pStyle w:val="corte1datos"/>
        <w:ind w:left="3827" w:firstLine="222"/>
        <w:jc w:val="both"/>
        <w:rPr>
          <w:rFonts w:cs="Arial"/>
          <w:sz w:val="26"/>
          <w:szCs w:val="26"/>
        </w:rPr>
      </w:pPr>
    </w:p>
    <w:p w14:paraId="3796E5D1" w14:textId="77777777" w:rsidR="002163C9" w:rsidRPr="006C11A1" w:rsidRDefault="002163C9" w:rsidP="00E530C2">
      <w:pPr>
        <w:pStyle w:val="corte1datos"/>
        <w:ind w:left="3827" w:firstLine="222"/>
        <w:jc w:val="both"/>
        <w:rPr>
          <w:rFonts w:cs="Arial"/>
          <w:sz w:val="26"/>
          <w:szCs w:val="26"/>
          <w:lang w:val="es-MX"/>
        </w:rPr>
      </w:pPr>
    </w:p>
    <w:p w14:paraId="32FB4277" w14:textId="35D16E40" w:rsidR="00E530C2" w:rsidRPr="00B96626" w:rsidRDefault="00E530C2" w:rsidP="00E530C2">
      <w:pPr>
        <w:pStyle w:val="corte1datos"/>
        <w:ind w:left="3827" w:firstLine="222"/>
        <w:jc w:val="both"/>
        <w:rPr>
          <w:rFonts w:cs="Arial"/>
          <w:sz w:val="26"/>
          <w:szCs w:val="26"/>
        </w:rPr>
      </w:pPr>
      <w:r w:rsidRPr="00B96626">
        <w:rPr>
          <w:rFonts w:cs="Arial"/>
          <w:sz w:val="26"/>
          <w:szCs w:val="26"/>
        </w:rPr>
        <w:t xml:space="preserve">AMPARO DIRECTO </w:t>
      </w:r>
      <w:r w:rsidR="00037936">
        <w:rPr>
          <w:rFonts w:cs="Arial"/>
          <w:sz w:val="26"/>
          <w:szCs w:val="26"/>
        </w:rPr>
        <w:t>6/2023</w:t>
      </w:r>
    </w:p>
    <w:p w14:paraId="6C31AA44" w14:textId="1D32E793" w:rsidR="00E530C2" w:rsidRPr="00B96626" w:rsidRDefault="00E530C2" w:rsidP="00AD7A28">
      <w:pPr>
        <w:spacing w:before="4"/>
        <w:ind w:left="4049" w:right="32"/>
        <w:jc w:val="both"/>
        <w:rPr>
          <w:rFonts w:ascii="Arial" w:hAnsi="Arial" w:cs="Arial"/>
          <w:b/>
          <w:sz w:val="26"/>
          <w:szCs w:val="26"/>
        </w:rPr>
      </w:pPr>
      <w:r w:rsidRPr="00B96626">
        <w:rPr>
          <w:rFonts w:ascii="Arial" w:hAnsi="Arial" w:cs="Arial"/>
          <w:b/>
          <w:sz w:val="26"/>
          <w:szCs w:val="26"/>
        </w:rPr>
        <w:t>QUEJOS</w:t>
      </w:r>
      <w:r w:rsidR="001A39DD">
        <w:rPr>
          <w:rFonts w:ascii="Arial" w:hAnsi="Arial" w:cs="Arial"/>
          <w:b/>
          <w:sz w:val="26"/>
          <w:szCs w:val="26"/>
        </w:rPr>
        <w:t>O</w:t>
      </w:r>
      <w:r w:rsidRPr="00B96626">
        <w:rPr>
          <w:rFonts w:ascii="Arial" w:hAnsi="Arial" w:cs="Arial"/>
          <w:b/>
          <w:sz w:val="26"/>
          <w:szCs w:val="26"/>
        </w:rPr>
        <w:t xml:space="preserve">: </w:t>
      </w:r>
      <w:r w:rsidR="004A059C">
        <w:rPr>
          <w:rFonts w:ascii="Arial" w:hAnsi="Arial" w:cs="Arial"/>
          <w:b/>
          <w:color w:val="FF0000"/>
          <w:sz w:val="26"/>
          <w:szCs w:val="26"/>
        </w:rPr>
        <w:t>A</w:t>
      </w:r>
    </w:p>
    <w:p w14:paraId="25DC5BF0" w14:textId="77777777" w:rsidR="00D01C16" w:rsidRPr="00B96626" w:rsidRDefault="00D01C16">
      <w:pPr>
        <w:rPr>
          <w:rFonts w:ascii="Arial" w:eastAsia="Arial" w:hAnsi="Arial" w:cs="Arial"/>
          <w:b/>
          <w:bCs/>
          <w:sz w:val="26"/>
          <w:szCs w:val="26"/>
        </w:rPr>
      </w:pPr>
    </w:p>
    <w:p w14:paraId="11BFDE15" w14:textId="77777777" w:rsidR="00D01C16" w:rsidRPr="00B96626" w:rsidRDefault="00D01C16">
      <w:pPr>
        <w:rPr>
          <w:rFonts w:ascii="Arial" w:eastAsia="Arial" w:hAnsi="Arial" w:cs="Arial"/>
          <w:b/>
          <w:bCs/>
          <w:sz w:val="26"/>
          <w:szCs w:val="26"/>
        </w:rPr>
      </w:pPr>
    </w:p>
    <w:p w14:paraId="08B78195" w14:textId="5A3B9E5E" w:rsidR="00D01C16" w:rsidRDefault="00DF7F60" w:rsidP="001F67E3">
      <w:pPr>
        <w:spacing w:before="206"/>
        <w:ind w:left="221"/>
        <w:rPr>
          <w:rFonts w:ascii="Arial" w:hAnsi="Arial" w:cs="Arial"/>
          <w:b/>
          <w:spacing w:val="-18"/>
          <w:sz w:val="26"/>
          <w:szCs w:val="26"/>
        </w:rPr>
      </w:pPr>
      <w:r w:rsidRPr="00B96626">
        <w:rPr>
          <w:rFonts w:ascii="Arial" w:hAnsi="Arial" w:cs="Arial"/>
          <w:b/>
          <w:sz w:val="26"/>
          <w:szCs w:val="26"/>
        </w:rPr>
        <w:t>PONENTE:</w:t>
      </w:r>
      <w:r w:rsidRPr="00B96626">
        <w:rPr>
          <w:rFonts w:ascii="Arial" w:hAnsi="Arial" w:cs="Arial"/>
          <w:b/>
          <w:spacing w:val="-18"/>
          <w:sz w:val="26"/>
          <w:szCs w:val="26"/>
        </w:rPr>
        <w:t xml:space="preserve"> </w:t>
      </w:r>
      <w:r w:rsidR="00037936">
        <w:rPr>
          <w:rFonts w:ascii="Arial" w:eastAsia="Calibri" w:hAnsi="Arial" w:cs="Arial"/>
          <w:b/>
          <w:sz w:val="26"/>
          <w:szCs w:val="26"/>
        </w:rPr>
        <w:t>MINISTRO ARTURO ZALDÍVAR LELO DE LARREA</w:t>
      </w:r>
    </w:p>
    <w:p w14:paraId="02F2DC37" w14:textId="77777777" w:rsidR="003C7548" w:rsidRPr="00B96626" w:rsidRDefault="003C7548" w:rsidP="001F67E3">
      <w:pPr>
        <w:spacing w:before="206"/>
        <w:ind w:left="221"/>
        <w:rPr>
          <w:rFonts w:ascii="Arial" w:eastAsia="Arial" w:hAnsi="Arial" w:cs="Arial"/>
          <w:b/>
          <w:bCs/>
          <w:sz w:val="26"/>
          <w:szCs w:val="26"/>
        </w:rPr>
      </w:pPr>
    </w:p>
    <w:p w14:paraId="39F6EE77" w14:textId="72149246" w:rsidR="00110B6A" w:rsidRDefault="00037936" w:rsidP="001A39DD">
      <w:pPr>
        <w:spacing w:before="184"/>
        <w:ind w:left="221" w:right="32"/>
        <w:rPr>
          <w:rFonts w:ascii="Arial" w:hAnsi="Arial" w:cs="Arial"/>
          <w:b/>
          <w:spacing w:val="26"/>
          <w:w w:val="99"/>
          <w:sz w:val="26"/>
          <w:szCs w:val="26"/>
        </w:rPr>
      </w:pPr>
      <w:r>
        <w:rPr>
          <w:rFonts w:ascii="Arial" w:eastAsia="Calibri" w:hAnsi="Arial" w:cs="Arial"/>
          <w:b/>
          <w:sz w:val="26"/>
          <w:szCs w:val="26"/>
        </w:rPr>
        <w:t>SECRETARIA:</w:t>
      </w:r>
      <w:r>
        <w:rPr>
          <w:rFonts w:ascii="Arial" w:hAnsi="Arial" w:cs="Arial"/>
          <w:b/>
          <w:spacing w:val="-26"/>
          <w:sz w:val="26"/>
          <w:szCs w:val="26"/>
        </w:rPr>
        <w:t xml:space="preserve"> </w:t>
      </w:r>
      <w:r>
        <w:rPr>
          <w:rFonts w:ascii="Arial" w:eastAsia="Calibri" w:hAnsi="Arial" w:cs="Arial"/>
          <w:b/>
          <w:sz w:val="26"/>
          <w:szCs w:val="26"/>
        </w:rPr>
        <w:t>REBECA SAUCEDO LÓPEZ</w:t>
      </w:r>
    </w:p>
    <w:p w14:paraId="74A4721B" w14:textId="63BA78DC" w:rsidR="001A39DD" w:rsidRDefault="001A39DD" w:rsidP="001A39DD">
      <w:pPr>
        <w:spacing w:before="184"/>
        <w:ind w:left="221" w:right="32"/>
        <w:rPr>
          <w:rFonts w:ascii="Arial" w:eastAsia="Calibri" w:hAnsi="Arial" w:cs="Arial"/>
          <w:b/>
          <w:sz w:val="26"/>
          <w:szCs w:val="26"/>
        </w:rPr>
      </w:pPr>
      <w:r w:rsidRPr="009310CD">
        <w:rPr>
          <w:rFonts w:ascii="Arial" w:eastAsia="Calibri" w:hAnsi="Arial" w:cs="Arial"/>
          <w:b/>
          <w:sz w:val="26"/>
          <w:szCs w:val="26"/>
        </w:rPr>
        <w:t>SECRETARIA AUXILIAR: JOY MONSERRAT OCHOA MARTÍNEZ</w:t>
      </w:r>
    </w:p>
    <w:p w14:paraId="5A373C72" w14:textId="77777777" w:rsidR="00AF7FC4" w:rsidRPr="00B96626" w:rsidRDefault="00AF7FC4" w:rsidP="00AF7FC4">
      <w:pPr>
        <w:spacing w:before="184"/>
        <w:ind w:left="221" w:right="32"/>
        <w:rPr>
          <w:rFonts w:ascii="Arial" w:hAnsi="Arial" w:cs="Arial"/>
          <w:b/>
          <w:spacing w:val="26"/>
          <w:w w:val="99"/>
          <w:sz w:val="26"/>
          <w:szCs w:val="26"/>
        </w:rPr>
      </w:pPr>
      <w:r>
        <w:rPr>
          <w:rFonts w:ascii="Arial" w:eastAsia="Calibri" w:hAnsi="Arial" w:cs="Arial"/>
          <w:b/>
          <w:sz w:val="26"/>
          <w:szCs w:val="26"/>
        </w:rPr>
        <w:t>COLABORÓ: TANIA GONZÁLEZ KAZÉN</w:t>
      </w:r>
    </w:p>
    <w:p w14:paraId="65E2CAEB" w14:textId="77777777" w:rsidR="00D01C16" w:rsidRPr="00B96626" w:rsidRDefault="00D01C16">
      <w:pPr>
        <w:rPr>
          <w:rFonts w:ascii="Arial" w:eastAsia="Arial" w:hAnsi="Arial" w:cs="Arial"/>
          <w:b/>
          <w:bCs/>
          <w:sz w:val="26"/>
          <w:szCs w:val="26"/>
        </w:rPr>
      </w:pPr>
    </w:p>
    <w:p w14:paraId="488F8D36" w14:textId="77777777" w:rsidR="00D01C16" w:rsidRPr="00B96626" w:rsidRDefault="00D01C16">
      <w:pPr>
        <w:rPr>
          <w:rFonts w:ascii="Arial" w:eastAsia="Arial" w:hAnsi="Arial" w:cs="Arial"/>
          <w:b/>
          <w:bCs/>
          <w:sz w:val="26"/>
          <w:szCs w:val="26"/>
        </w:rPr>
      </w:pPr>
    </w:p>
    <w:p w14:paraId="4629236A" w14:textId="77777777" w:rsidR="00D01C16" w:rsidRPr="006C11A1" w:rsidRDefault="00D01C16">
      <w:pPr>
        <w:spacing w:before="3"/>
        <w:rPr>
          <w:rFonts w:ascii="Arial" w:eastAsia="Arial" w:hAnsi="Arial" w:cs="Arial"/>
          <w:b/>
          <w:bCs/>
          <w:sz w:val="26"/>
          <w:szCs w:val="26"/>
        </w:rPr>
      </w:pPr>
    </w:p>
    <w:p w14:paraId="33406855" w14:textId="77777777" w:rsidR="00D01C16" w:rsidRPr="00B96626" w:rsidRDefault="00DF7F60">
      <w:pPr>
        <w:spacing w:before="66"/>
        <w:ind w:right="240"/>
        <w:jc w:val="center"/>
        <w:rPr>
          <w:rFonts w:ascii="Arial" w:eastAsia="Arial" w:hAnsi="Arial" w:cs="Arial"/>
          <w:sz w:val="26"/>
          <w:szCs w:val="26"/>
        </w:rPr>
      </w:pPr>
      <w:r w:rsidRPr="00B96626">
        <w:rPr>
          <w:rFonts w:ascii="Arial" w:hAnsi="Arial" w:cs="Arial"/>
          <w:b/>
          <w:sz w:val="26"/>
          <w:szCs w:val="26"/>
        </w:rPr>
        <w:t>ÍNDICE</w:t>
      </w:r>
      <w:r w:rsidRPr="00B96626">
        <w:rPr>
          <w:rFonts w:ascii="Arial" w:hAnsi="Arial" w:cs="Arial"/>
          <w:b/>
          <w:spacing w:val="-24"/>
          <w:sz w:val="26"/>
          <w:szCs w:val="26"/>
        </w:rPr>
        <w:t xml:space="preserve"> </w:t>
      </w:r>
      <w:r w:rsidRPr="00B96626">
        <w:rPr>
          <w:rFonts w:ascii="Arial" w:hAnsi="Arial" w:cs="Arial"/>
          <w:b/>
          <w:sz w:val="26"/>
          <w:szCs w:val="26"/>
        </w:rPr>
        <w:t>TEMÁTICO</w:t>
      </w:r>
    </w:p>
    <w:p w14:paraId="48EF6204" w14:textId="77777777" w:rsidR="00D01C16" w:rsidRPr="00B96626" w:rsidRDefault="00D01C16">
      <w:pPr>
        <w:spacing w:before="5"/>
        <w:rPr>
          <w:rFonts w:ascii="Arial" w:eastAsia="Arial" w:hAnsi="Arial" w:cs="Arial"/>
          <w:b/>
          <w:bCs/>
          <w:sz w:val="26"/>
          <w:szCs w:val="26"/>
        </w:rPr>
      </w:pPr>
    </w:p>
    <w:p w14:paraId="1B095CD4" w14:textId="6FB1A84B" w:rsidR="000E16E4" w:rsidRPr="000E16E4" w:rsidRDefault="00DF7F60" w:rsidP="000E16E4">
      <w:pPr>
        <w:tabs>
          <w:tab w:val="left" w:pos="2141"/>
        </w:tabs>
        <w:spacing w:before="66"/>
        <w:ind w:left="221"/>
        <w:jc w:val="both"/>
        <w:rPr>
          <w:rFonts w:ascii="Arial" w:eastAsia="Arial" w:hAnsi="Arial" w:cs="Arial"/>
          <w:spacing w:val="-1"/>
          <w:sz w:val="26"/>
          <w:szCs w:val="26"/>
        </w:rPr>
      </w:pPr>
      <w:r w:rsidRPr="000E16E4">
        <w:rPr>
          <w:rFonts w:ascii="Arial" w:eastAsia="Arial" w:hAnsi="Arial" w:cs="Arial"/>
          <w:b/>
          <w:bCs/>
          <w:spacing w:val="-1"/>
          <w:sz w:val="26"/>
          <w:szCs w:val="26"/>
        </w:rPr>
        <w:t>Hechos:</w:t>
      </w:r>
      <w:r w:rsidR="001A39DD" w:rsidRPr="000E16E4">
        <w:rPr>
          <w:rFonts w:ascii="Arial" w:eastAsia="Arial" w:hAnsi="Arial" w:cs="Arial"/>
          <w:spacing w:val="-13"/>
          <w:sz w:val="26"/>
          <w:szCs w:val="26"/>
        </w:rPr>
        <w:t xml:space="preserve"> </w:t>
      </w:r>
      <w:r w:rsidR="000E16E4" w:rsidRPr="000E16E4">
        <w:rPr>
          <w:rFonts w:ascii="Arial" w:eastAsia="Arial" w:hAnsi="Arial" w:cs="Arial"/>
          <w:spacing w:val="-1"/>
          <w:sz w:val="26"/>
          <w:szCs w:val="26"/>
        </w:rPr>
        <w:t xml:space="preserve">El once de agosto de </w:t>
      </w:r>
      <w:r w:rsidR="00352CBF">
        <w:rPr>
          <w:rFonts w:ascii="Arial" w:eastAsia="Arial" w:hAnsi="Arial" w:cs="Arial"/>
          <w:spacing w:val="-1"/>
          <w:sz w:val="26"/>
          <w:szCs w:val="26"/>
        </w:rPr>
        <w:t>dos mil veintiuno</w:t>
      </w:r>
      <w:r w:rsidR="000E16E4" w:rsidRPr="000E16E4">
        <w:rPr>
          <w:rFonts w:ascii="Arial" w:eastAsia="Arial" w:hAnsi="Arial" w:cs="Arial"/>
          <w:spacing w:val="-1"/>
          <w:sz w:val="26"/>
          <w:szCs w:val="26"/>
        </w:rPr>
        <w:t xml:space="preserve">, </w:t>
      </w:r>
      <w:r w:rsidR="008F76F6">
        <w:rPr>
          <w:rFonts w:ascii="Arial" w:eastAsia="Arial" w:hAnsi="Arial" w:cs="Arial"/>
          <w:color w:val="FF0000"/>
          <w:spacing w:val="-1"/>
          <w:sz w:val="26"/>
          <w:szCs w:val="26"/>
        </w:rPr>
        <w:t xml:space="preserve">B </w:t>
      </w:r>
      <w:r w:rsidR="000E16E4" w:rsidRPr="000E16E4">
        <w:rPr>
          <w:rFonts w:ascii="Arial" w:eastAsia="Arial" w:hAnsi="Arial" w:cs="Arial"/>
          <w:spacing w:val="-1"/>
          <w:sz w:val="26"/>
          <w:szCs w:val="26"/>
        </w:rPr>
        <w:t>promovió juicio civil de divorcio incausado en contra de</w:t>
      </w:r>
      <w:r w:rsidR="004A059C">
        <w:rPr>
          <w:rFonts w:ascii="Arial" w:eastAsia="Arial" w:hAnsi="Arial" w:cs="Arial"/>
          <w:spacing w:val="-1"/>
          <w:sz w:val="26"/>
          <w:szCs w:val="26"/>
        </w:rPr>
        <w:t xml:space="preserve"> </w:t>
      </w:r>
      <w:r w:rsidR="004A059C">
        <w:rPr>
          <w:rFonts w:ascii="Arial" w:eastAsia="Arial" w:hAnsi="Arial" w:cs="Arial"/>
          <w:color w:val="FF0000"/>
          <w:spacing w:val="-1"/>
          <w:sz w:val="26"/>
          <w:szCs w:val="26"/>
        </w:rPr>
        <w:t>A</w:t>
      </w:r>
      <w:r w:rsidR="000E16E4" w:rsidRPr="000E16E4">
        <w:rPr>
          <w:rFonts w:ascii="Arial" w:eastAsia="Arial" w:hAnsi="Arial" w:cs="Arial"/>
          <w:spacing w:val="-1"/>
          <w:sz w:val="26"/>
          <w:szCs w:val="26"/>
        </w:rPr>
        <w:t xml:space="preserve">, de quien reclamó la disolución del vínculo matrimonial. En su contestación a la demanda, el señor </w:t>
      </w:r>
      <w:r w:rsidR="008F76F6">
        <w:rPr>
          <w:rFonts w:ascii="Arial" w:eastAsia="Arial" w:hAnsi="Arial" w:cs="Arial"/>
          <w:color w:val="FF0000"/>
          <w:spacing w:val="-1"/>
          <w:sz w:val="26"/>
          <w:szCs w:val="26"/>
        </w:rPr>
        <w:t xml:space="preserve">A </w:t>
      </w:r>
      <w:r w:rsidR="000E16E4" w:rsidRPr="000E16E4">
        <w:rPr>
          <w:rFonts w:ascii="Arial" w:eastAsia="Arial" w:hAnsi="Arial" w:cs="Arial"/>
          <w:spacing w:val="-1"/>
          <w:sz w:val="26"/>
          <w:szCs w:val="26"/>
        </w:rPr>
        <w:t xml:space="preserve">se </w:t>
      </w:r>
      <w:r w:rsidR="00497F87">
        <w:rPr>
          <w:rFonts w:ascii="Arial" w:eastAsia="Arial" w:hAnsi="Arial" w:cs="Arial"/>
          <w:spacing w:val="-1"/>
          <w:sz w:val="26"/>
          <w:szCs w:val="26"/>
        </w:rPr>
        <w:t>o</w:t>
      </w:r>
      <w:r w:rsidR="000E16E4" w:rsidRPr="000E16E4">
        <w:rPr>
          <w:rFonts w:ascii="Arial" w:eastAsia="Arial" w:hAnsi="Arial" w:cs="Arial"/>
          <w:spacing w:val="-1"/>
          <w:sz w:val="26"/>
          <w:szCs w:val="26"/>
        </w:rPr>
        <w:t xml:space="preserve">puso a la tramitación del juicio de divorcio debido a que la señora </w:t>
      </w:r>
      <w:r w:rsidR="008F76F6">
        <w:rPr>
          <w:rFonts w:ascii="Arial" w:eastAsia="Arial" w:hAnsi="Arial" w:cs="Arial"/>
          <w:color w:val="FF0000"/>
          <w:spacing w:val="-1"/>
          <w:sz w:val="26"/>
          <w:szCs w:val="26"/>
        </w:rPr>
        <w:t xml:space="preserve">B </w:t>
      </w:r>
      <w:r w:rsidR="000E16E4" w:rsidRPr="000E16E4">
        <w:rPr>
          <w:rFonts w:ascii="Arial" w:eastAsia="Arial" w:hAnsi="Arial" w:cs="Arial"/>
          <w:spacing w:val="-1"/>
          <w:sz w:val="26"/>
          <w:szCs w:val="26"/>
        </w:rPr>
        <w:t xml:space="preserve">era quien le brindaba el apoyo y cuidados para realizar sus necesidades esenciales, al ser una persona mayor, con diversas enfermedades crónicas y tener movilidad limitada derivada de una amputación de un dedo de su pie derecho. </w:t>
      </w:r>
    </w:p>
    <w:p w14:paraId="513ADFEC" w14:textId="77777777" w:rsidR="000E16E4" w:rsidRPr="000E16E4" w:rsidRDefault="000E16E4" w:rsidP="000E16E4">
      <w:pPr>
        <w:tabs>
          <w:tab w:val="left" w:pos="2141"/>
        </w:tabs>
        <w:spacing w:before="66"/>
        <w:ind w:left="221"/>
        <w:jc w:val="both"/>
        <w:rPr>
          <w:rFonts w:ascii="Arial" w:eastAsia="Arial" w:hAnsi="Arial" w:cs="Arial"/>
          <w:spacing w:val="-1"/>
          <w:sz w:val="26"/>
          <w:szCs w:val="26"/>
        </w:rPr>
      </w:pPr>
    </w:p>
    <w:p w14:paraId="5AAD2F55" w14:textId="52C32DB1" w:rsidR="000E16E4" w:rsidRPr="000E16E4" w:rsidRDefault="000E16E4" w:rsidP="000E16E4">
      <w:pPr>
        <w:tabs>
          <w:tab w:val="left" w:pos="2141"/>
        </w:tabs>
        <w:spacing w:before="66"/>
        <w:ind w:left="221"/>
        <w:jc w:val="both"/>
        <w:rPr>
          <w:rFonts w:ascii="Arial" w:eastAsia="Arial" w:hAnsi="Arial" w:cs="Arial"/>
          <w:spacing w:val="-1"/>
          <w:sz w:val="26"/>
          <w:szCs w:val="26"/>
        </w:rPr>
      </w:pPr>
      <w:r w:rsidRPr="000E16E4">
        <w:rPr>
          <w:rFonts w:ascii="Arial" w:eastAsia="Arial" w:hAnsi="Arial" w:cs="Arial"/>
          <w:spacing w:val="-1"/>
          <w:sz w:val="26"/>
          <w:szCs w:val="26"/>
        </w:rPr>
        <w:t xml:space="preserve">Seguidos los trámites, el Juez Segundo de Juicio Civil y Familiar Oral del Quinto Distrito Judicial del Estado de Nuevo León dictó sentencia en la que declaró la disolución del vínculo matrimonial celebrado entre </w:t>
      </w:r>
      <w:r w:rsidR="008F76F6">
        <w:rPr>
          <w:rFonts w:ascii="Arial" w:eastAsia="Arial" w:hAnsi="Arial" w:cs="Arial"/>
          <w:color w:val="FF0000"/>
          <w:spacing w:val="-1"/>
          <w:sz w:val="26"/>
          <w:szCs w:val="26"/>
        </w:rPr>
        <w:t xml:space="preserve">B </w:t>
      </w:r>
      <w:r w:rsidRPr="000E16E4">
        <w:rPr>
          <w:rFonts w:ascii="Arial" w:eastAsia="Arial" w:hAnsi="Arial" w:cs="Arial"/>
          <w:spacing w:val="-1"/>
          <w:sz w:val="26"/>
          <w:szCs w:val="26"/>
        </w:rPr>
        <w:t xml:space="preserve">y </w:t>
      </w:r>
      <w:r w:rsidR="008F76F6">
        <w:rPr>
          <w:rFonts w:ascii="Arial" w:eastAsia="Arial" w:hAnsi="Arial" w:cs="Arial"/>
          <w:color w:val="FF0000"/>
          <w:spacing w:val="-1"/>
          <w:sz w:val="26"/>
          <w:szCs w:val="26"/>
        </w:rPr>
        <w:t>A.</w:t>
      </w:r>
    </w:p>
    <w:p w14:paraId="40FDBE79" w14:textId="77777777" w:rsidR="000E16E4" w:rsidRPr="000E16E4" w:rsidRDefault="000E16E4" w:rsidP="000E16E4">
      <w:pPr>
        <w:tabs>
          <w:tab w:val="left" w:pos="2141"/>
        </w:tabs>
        <w:spacing w:before="66"/>
        <w:ind w:left="221"/>
        <w:jc w:val="both"/>
        <w:rPr>
          <w:rFonts w:ascii="Arial" w:eastAsia="Arial" w:hAnsi="Arial" w:cs="Arial"/>
          <w:spacing w:val="-1"/>
          <w:sz w:val="26"/>
          <w:szCs w:val="26"/>
        </w:rPr>
      </w:pPr>
    </w:p>
    <w:p w14:paraId="229004D4" w14:textId="4CA34E5C" w:rsidR="00D01C16" w:rsidRPr="006C11A1" w:rsidRDefault="000E16E4" w:rsidP="001A39DD">
      <w:pPr>
        <w:tabs>
          <w:tab w:val="left" w:pos="2141"/>
        </w:tabs>
        <w:spacing w:before="66"/>
        <w:ind w:left="221"/>
        <w:jc w:val="both"/>
        <w:rPr>
          <w:rFonts w:ascii="Arial" w:eastAsia="Arial" w:hAnsi="Arial" w:cs="Arial"/>
          <w:color w:val="000000" w:themeColor="text1"/>
          <w:spacing w:val="-13"/>
          <w:sz w:val="26"/>
          <w:szCs w:val="26"/>
        </w:rPr>
      </w:pPr>
      <w:r w:rsidRPr="000E16E4">
        <w:rPr>
          <w:rFonts w:ascii="Arial" w:eastAsia="Arial" w:hAnsi="Arial" w:cs="Arial"/>
          <w:spacing w:val="-1"/>
          <w:sz w:val="26"/>
          <w:szCs w:val="26"/>
        </w:rPr>
        <w:t>En contra de dicha determinación, el señor</w:t>
      </w:r>
      <w:r w:rsidR="008F76F6">
        <w:rPr>
          <w:rFonts w:ascii="Arial" w:eastAsia="Arial" w:hAnsi="Arial" w:cs="Arial"/>
          <w:color w:val="FF0000"/>
          <w:spacing w:val="-1"/>
          <w:sz w:val="26"/>
          <w:szCs w:val="26"/>
        </w:rPr>
        <w:t xml:space="preserve"> A</w:t>
      </w:r>
      <w:r w:rsidRPr="000E16E4">
        <w:rPr>
          <w:rFonts w:ascii="Arial" w:eastAsia="Arial" w:hAnsi="Arial" w:cs="Arial"/>
          <w:spacing w:val="-1"/>
          <w:sz w:val="26"/>
          <w:szCs w:val="26"/>
        </w:rPr>
        <w:t xml:space="preserve"> promovió juicio de amparo directo, al considerar que se vulneraron sus garantías de audiencia, legalidad y seguridad jurídica.</w:t>
      </w:r>
    </w:p>
    <w:p w14:paraId="0A15F689" w14:textId="77777777" w:rsidR="00D01C16" w:rsidRPr="00B96626" w:rsidRDefault="00D01C16">
      <w:pPr>
        <w:rPr>
          <w:rFonts w:ascii="Arial" w:eastAsia="Arial" w:hAnsi="Arial" w:cs="Arial"/>
          <w:sz w:val="26"/>
          <w:szCs w:val="26"/>
        </w:rPr>
      </w:pPr>
    </w:p>
    <w:tbl>
      <w:tblPr>
        <w:tblStyle w:val="TableNormal"/>
        <w:tblW w:w="9668" w:type="dxa"/>
        <w:tblInd w:w="107" w:type="dxa"/>
        <w:tblLook w:val="01E0" w:firstRow="1" w:lastRow="1" w:firstColumn="1" w:lastColumn="1" w:noHBand="0" w:noVBand="0"/>
      </w:tblPr>
      <w:tblGrid>
        <w:gridCol w:w="573"/>
        <w:gridCol w:w="3989"/>
        <w:gridCol w:w="4397"/>
        <w:gridCol w:w="709"/>
      </w:tblGrid>
      <w:tr w:rsidR="00D01C16" w:rsidRPr="00B96626" w14:paraId="28EBF984" w14:textId="77777777" w:rsidTr="00D12D9D">
        <w:trPr>
          <w:trHeight w:hRule="exact" w:val="650"/>
        </w:trPr>
        <w:tc>
          <w:tcPr>
            <w:tcW w:w="0" w:type="auto"/>
            <w:tcBorders>
              <w:top w:val="single" w:sz="5" w:space="0" w:color="000000"/>
              <w:left w:val="single" w:sz="5" w:space="0" w:color="000000"/>
              <w:bottom w:val="single" w:sz="5" w:space="0" w:color="000000"/>
              <w:right w:val="single" w:sz="5" w:space="0" w:color="000000"/>
            </w:tcBorders>
            <w:shd w:val="clear" w:color="auto" w:fill="DADADA"/>
          </w:tcPr>
          <w:p w14:paraId="1181AF28" w14:textId="77777777" w:rsidR="00D01C16" w:rsidRPr="00B96626" w:rsidRDefault="00D01C16">
            <w:pPr>
              <w:rPr>
                <w:rFonts w:ascii="Arial" w:hAnsi="Arial" w:cs="Arial"/>
                <w:sz w:val="26"/>
                <w:szCs w:val="26"/>
              </w:rPr>
            </w:pPr>
            <w:bookmarkStart w:id="0" w:name="_Hlk144297789"/>
          </w:p>
        </w:tc>
        <w:tc>
          <w:tcPr>
            <w:tcW w:w="0" w:type="auto"/>
            <w:tcBorders>
              <w:top w:val="single" w:sz="5" w:space="0" w:color="000000"/>
              <w:left w:val="single" w:sz="5" w:space="0" w:color="000000"/>
              <w:bottom w:val="single" w:sz="5" w:space="0" w:color="000000"/>
              <w:right w:val="single" w:sz="5" w:space="0" w:color="000000"/>
            </w:tcBorders>
            <w:shd w:val="clear" w:color="auto" w:fill="DADADA"/>
          </w:tcPr>
          <w:p w14:paraId="3729453C" w14:textId="77777777" w:rsidR="00D01C16" w:rsidRPr="00B96626" w:rsidRDefault="00DF7F60">
            <w:pPr>
              <w:pStyle w:val="TableParagraph"/>
              <w:spacing w:before="148"/>
              <w:jc w:val="center"/>
              <w:rPr>
                <w:rFonts w:ascii="Arial" w:eastAsia="Arial" w:hAnsi="Arial" w:cs="Arial"/>
                <w:sz w:val="26"/>
                <w:szCs w:val="26"/>
              </w:rPr>
            </w:pPr>
            <w:r w:rsidRPr="00B96626">
              <w:rPr>
                <w:rFonts w:ascii="Arial" w:hAnsi="Arial" w:cs="Arial"/>
                <w:b/>
                <w:sz w:val="26"/>
                <w:szCs w:val="26"/>
              </w:rPr>
              <w:t>Apartado</w:t>
            </w:r>
          </w:p>
        </w:tc>
        <w:tc>
          <w:tcPr>
            <w:tcW w:w="4397" w:type="dxa"/>
            <w:tcBorders>
              <w:top w:val="single" w:sz="5" w:space="0" w:color="000000"/>
              <w:left w:val="single" w:sz="5" w:space="0" w:color="000000"/>
              <w:bottom w:val="single" w:sz="5" w:space="0" w:color="000000"/>
              <w:right w:val="single" w:sz="5" w:space="0" w:color="000000"/>
            </w:tcBorders>
            <w:shd w:val="clear" w:color="auto" w:fill="DADADA"/>
          </w:tcPr>
          <w:p w14:paraId="4551CF03" w14:textId="77777777" w:rsidR="00D01C16" w:rsidRPr="00B96626" w:rsidRDefault="00DF7F60">
            <w:pPr>
              <w:pStyle w:val="TableParagraph"/>
              <w:spacing w:before="148"/>
              <w:ind w:left="728"/>
              <w:rPr>
                <w:rFonts w:ascii="Arial" w:eastAsia="Arial" w:hAnsi="Arial" w:cs="Arial"/>
                <w:sz w:val="26"/>
                <w:szCs w:val="26"/>
              </w:rPr>
            </w:pPr>
            <w:r w:rsidRPr="00B96626">
              <w:rPr>
                <w:rFonts w:ascii="Arial" w:hAnsi="Arial" w:cs="Arial"/>
                <w:b/>
                <w:sz w:val="26"/>
                <w:szCs w:val="26"/>
              </w:rPr>
              <w:t>Criterio</w:t>
            </w:r>
            <w:r w:rsidRPr="00B96626">
              <w:rPr>
                <w:rFonts w:ascii="Arial" w:hAnsi="Arial" w:cs="Arial"/>
                <w:b/>
                <w:spacing w:val="-9"/>
                <w:sz w:val="26"/>
                <w:szCs w:val="26"/>
              </w:rPr>
              <w:t xml:space="preserve"> </w:t>
            </w:r>
            <w:r w:rsidRPr="00B96626">
              <w:rPr>
                <w:rFonts w:ascii="Arial" w:hAnsi="Arial" w:cs="Arial"/>
                <w:b/>
                <w:sz w:val="26"/>
                <w:szCs w:val="26"/>
              </w:rPr>
              <w:t>y</w:t>
            </w:r>
            <w:r w:rsidRPr="00B96626">
              <w:rPr>
                <w:rFonts w:ascii="Arial" w:hAnsi="Arial" w:cs="Arial"/>
                <w:b/>
                <w:spacing w:val="-12"/>
                <w:sz w:val="26"/>
                <w:szCs w:val="26"/>
              </w:rPr>
              <w:t xml:space="preserve"> </w:t>
            </w:r>
            <w:r w:rsidRPr="00B96626">
              <w:rPr>
                <w:rFonts w:ascii="Arial" w:hAnsi="Arial" w:cs="Arial"/>
                <w:b/>
                <w:sz w:val="26"/>
                <w:szCs w:val="26"/>
              </w:rPr>
              <w:t>decisión</w:t>
            </w:r>
          </w:p>
        </w:tc>
        <w:tc>
          <w:tcPr>
            <w:tcW w:w="709" w:type="dxa"/>
            <w:tcBorders>
              <w:top w:val="single" w:sz="5" w:space="0" w:color="000000"/>
              <w:left w:val="single" w:sz="5" w:space="0" w:color="000000"/>
              <w:bottom w:val="single" w:sz="5" w:space="0" w:color="000000"/>
              <w:right w:val="single" w:sz="5" w:space="0" w:color="000000"/>
            </w:tcBorders>
            <w:shd w:val="clear" w:color="auto" w:fill="DADADA"/>
          </w:tcPr>
          <w:p w14:paraId="2A701540" w14:textId="38767586" w:rsidR="00D01C16" w:rsidRPr="00B96626" w:rsidRDefault="00DF7F60" w:rsidP="00D12D9D">
            <w:pPr>
              <w:pStyle w:val="TableParagraph"/>
              <w:spacing w:before="21" w:line="298" w:lineRule="exact"/>
              <w:jc w:val="center"/>
              <w:rPr>
                <w:rFonts w:ascii="Arial" w:eastAsia="Arial" w:hAnsi="Arial" w:cs="Arial"/>
                <w:sz w:val="26"/>
                <w:szCs w:val="26"/>
              </w:rPr>
            </w:pPr>
            <w:r w:rsidRPr="00B96626">
              <w:rPr>
                <w:rFonts w:ascii="Arial" w:hAnsi="Arial" w:cs="Arial"/>
                <w:b/>
                <w:spacing w:val="-1"/>
                <w:sz w:val="26"/>
                <w:szCs w:val="26"/>
              </w:rPr>
              <w:t>Págs</w:t>
            </w:r>
            <w:r w:rsidR="00D12D9D">
              <w:rPr>
                <w:rFonts w:ascii="Arial" w:hAnsi="Arial" w:cs="Arial"/>
                <w:b/>
                <w:spacing w:val="-1"/>
                <w:sz w:val="26"/>
                <w:szCs w:val="26"/>
              </w:rPr>
              <w:t>.</w:t>
            </w:r>
          </w:p>
        </w:tc>
      </w:tr>
      <w:tr w:rsidR="00D01C16" w:rsidRPr="00B96626" w14:paraId="23F0EAD5" w14:textId="77777777" w:rsidTr="00D12D9D">
        <w:trPr>
          <w:trHeight w:hRule="exact" w:val="1838"/>
        </w:trPr>
        <w:tc>
          <w:tcPr>
            <w:tcW w:w="0" w:type="auto"/>
            <w:tcBorders>
              <w:top w:val="single" w:sz="5" w:space="0" w:color="000000"/>
              <w:left w:val="single" w:sz="5" w:space="0" w:color="000000"/>
              <w:bottom w:val="single" w:sz="5" w:space="0" w:color="000000"/>
              <w:right w:val="single" w:sz="5" w:space="0" w:color="000000"/>
            </w:tcBorders>
          </w:tcPr>
          <w:p w14:paraId="7FCFF871" w14:textId="77777777" w:rsidR="00D01C16" w:rsidRPr="00B96626" w:rsidRDefault="00D01C16">
            <w:pPr>
              <w:pStyle w:val="TableParagraph"/>
              <w:spacing w:before="1"/>
              <w:rPr>
                <w:rFonts w:ascii="Arial" w:eastAsia="Arial" w:hAnsi="Arial" w:cs="Arial"/>
                <w:sz w:val="26"/>
                <w:szCs w:val="26"/>
              </w:rPr>
            </w:pPr>
          </w:p>
          <w:p w14:paraId="6BC7B4F8" w14:textId="77777777" w:rsidR="00743673" w:rsidRDefault="00743673">
            <w:pPr>
              <w:pStyle w:val="TableParagraph"/>
              <w:jc w:val="center"/>
              <w:rPr>
                <w:rFonts w:ascii="Arial" w:hAnsi="Arial" w:cs="Arial"/>
                <w:b/>
                <w:sz w:val="26"/>
                <w:szCs w:val="26"/>
              </w:rPr>
            </w:pPr>
          </w:p>
          <w:p w14:paraId="687B0FCB" w14:textId="5299A7D0" w:rsidR="00D01C16" w:rsidRPr="00B96626" w:rsidRDefault="00DF7F60">
            <w:pPr>
              <w:pStyle w:val="TableParagraph"/>
              <w:jc w:val="center"/>
              <w:rPr>
                <w:rFonts w:ascii="Arial" w:eastAsia="Arial" w:hAnsi="Arial" w:cs="Arial"/>
                <w:sz w:val="26"/>
                <w:szCs w:val="26"/>
              </w:rPr>
            </w:pPr>
            <w:r w:rsidRPr="00B96626">
              <w:rPr>
                <w:rFonts w:ascii="Arial" w:hAnsi="Arial" w:cs="Arial"/>
                <w:b/>
                <w:sz w:val="26"/>
                <w:szCs w:val="26"/>
              </w:rPr>
              <w:t>I.</w:t>
            </w:r>
          </w:p>
        </w:tc>
        <w:tc>
          <w:tcPr>
            <w:tcW w:w="0" w:type="auto"/>
            <w:tcBorders>
              <w:top w:val="single" w:sz="5" w:space="0" w:color="000000"/>
              <w:left w:val="single" w:sz="5" w:space="0" w:color="000000"/>
              <w:bottom w:val="single" w:sz="5" w:space="0" w:color="000000"/>
              <w:right w:val="single" w:sz="5" w:space="0" w:color="000000"/>
            </w:tcBorders>
          </w:tcPr>
          <w:p w14:paraId="5419CB9E" w14:textId="77777777" w:rsidR="00D01C16" w:rsidRPr="009844B3" w:rsidRDefault="00D01C16" w:rsidP="009844B3">
            <w:pPr>
              <w:pStyle w:val="TableParagraph"/>
              <w:spacing w:before="1"/>
              <w:jc w:val="both"/>
              <w:rPr>
                <w:rFonts w:ascii="Arial" w:eastAsia="Arial" w:hAnsi="Arial" w:cs="Arial"/>
                <w:sz w:val="26"/>
                <w:szCs w:val="26"/>
              </w:rPr>
            </w:pPr>
          </w:p>
          <w:p w14:paraId="544412FF" w14:textId="77777777" w:rsidR="00743673" w:rsidRPr="009844B3" w:rsidRDefault="00743673" w:rsidP="009844B3">
            <w:pPr>
              <w:pStyle w:val="TableParagraph"/>
              <w:ind w:left="102"/>
              <w:jc w:val="both"/>
              <w:rPr>
                <w:rFonts w:ascii="Arial" w:hAnsi="Arial" w:cs="Arial"/>
                <w:b/>
                <w:sz w:val="26"/>
                <w:szCs w:val="26"/>
              </w:rPr>
            </w:pPr>
          </w:p>
          <w:p w14:paraId="7CA54350" w14:textId="0E5E5734" w:rsidR="00D01C16" w:rsidRPr="009844B3" w:rsidRDefault="00DF7F60" w:rsidP="009844B3">
            <w:pPr>
              <w:pStyle w:val="TableParagraph"/>
              <w:ind w:left="102"/>
              <w:jc w:val="both"/>
              <w:rPr>
                <w:rFonts w:ascii="Arial" w:eastAsia="Arial" w:hAnsi="Arial" w:cs="Arial"/>
                <w:sz w:val="26"/>
                <w:szCs w:val="26"/>
              </w:rPr>
            </w:pPr>
            <w:r w:rsidRPr="009844B3">
              <w:rPr>
                <w:rFonts w:ascii="Arial" w:hAnsi="Arial" w:cs="Arial"/>
                <w:b/>
                <w:sz w:val="26"/>
                <w:szCs w:val="26"/>
              </w:rPr>
              <w:t>COMPETENCIA</w:t>
            </w:r>
          </w:p>
        </w:tc>
        <w:tc>
          <w:tcPr>
            <w:tcW w:w="4397" w:type="dxa"/>
            <w:tcBorders>
              <w:top w:val="single" w:sz="5" w:space="0" w:color="000000"/>
              <w:left w:val="single" w:sz="5" w:space="0" w:color="000000"/>
              <w:bottom w:val="single" w:sz="5" w:space="0" w:color="000000"/>
              <w:right w:val="single" w:sz="5" w:space="0" w:color="000000"/>
            </w:tcBorders>
          </w:tcPr>
          <w:p w14:paraId="6B1448E0" w14:textId="44193D6D" w:rsidR="00D01C16" w:rsidRPr="009844B3" w:rsidRDefault="00037936" w:rsidP="00EC0F80">
            <w:pPr>
              <w:pStyle w:val="TableParagraph"/>
              <w:ind w:right="256"/>
              <w:jc w:val="both"/>
              <w:rPr>
                <w:rFonts w:ascii="Arial" w:eastAsia="Arial" w:hAnsi="Arial" w:cs="Arial"/>
                <w:sz w:val="26"/>
                <w:szCs w:val="26"/>
              </w:rPr>
            </w:pPr>
            <w:r>
              <w:rPr>
                <w:rFonts w:ascii="Arial" w:hAnsi="Arial" w:cs="Arial"/>
                <w:spacing w:val="-9"/>
                <w:sz w:val="26"/>
                <w:szCs w:val="26"/>
              </w:rPr>
              <w:t>La Primera Sala</w:t>
            </w:r>
            <w:r w:rsidR="00940DFA" w:rsidRPr="009844B3">
              <w:rPr>
                <w:rFonts w:ascii="Arial" w:hAnsi="Arial" w:cs="Arial"/>
                <w:spacing w:val="-9"/>
                <w:sz w:val="26"/>
                <w:szCs w:val="26"/>
              </w:rPr>
              <w:t xml:space="preserve"> </w:t>
            </w:r>
            <w:r w:rsidR="00940DFA" w:rsidRPr="009844B3">
              <w:rPr>
                <w:rFonts w:ascii="Arial" w:hAnsi="Arial" w:cs="Arial"/>
                <w:sz w:val="26"/>
                <w:szCs w:val="26"/>
              </w:rPr>
              <w:t xml:space="preserve">de la Suprema Corte de Justicia de la Nación </w:t>
            </w:r>
            <w:r w:rsidR="00940DFA" w:rsidRPr="009844B3">
              <w:rPr>
                <w:rFonts w:ascii="Arial" w:hAnsi="Arial" w:cs="Arial"/>
                <w:spacing w:val="-1"/>
                <w:sz w:val="26"/>
                <w:szCs w:val="26"/>
              </w:rPr>
              <w:t>es</w:t>
            </w:r>
            <w:r w:rsidR="00940DFA" w:rsidRPr="009844B3">
              <w:rPr>
                <w:rFonts w:ascii="Arial" w:hAnsi="Arial" w:cs="Arial"/>
                <w:spacing w:val="29"/>
                <w:w w:val="99"/>
                <w:sz w:val="26"/>
                <w:szCs w:val="26"/>
              </w:rPr>
              <w:t xml:space="preserve"> </w:t>
            </w:r>
            <w:r w:rsidR="00940DFA" w:rsidRPr="009844B3">
              <w:rPr>
                <w:rFonts w:ascii="Arial" w:hAnsi="Arial" w:cs="Arial"/>
                <w:spacing w:val="-1"/>
                <w:sz w:val="26"/>
                <w:szCs w:val="26"/>
              </w:rPr>
              <w:t>competente</w:t>
            </w:r>
            <w:r w:rsidR="00940DFA" w:rsidRPr="009844B3">
              <w:rPr>
                <w:rFonts w:ascii="Arial" w:hAnsi="Arial" w:cs="Arial"/>
                <w:spacing w:val="-9"/>
                <w:sz w:val="26"/>
                <w:szCs w:val="26"/>
              </w:rPr>
              <w:t xml:space="preserve"> </w:t>
            </w:r>
            <w:r w:rsidR="00940DFA" w:rsidRPr="009844B3">
              <w:rPr>
                <w:rFonts w:ascii="Arial" w:hAnsi="Arial" w:cs="Arial"/>
                <w:spacing w:val="-1"/>
                <w:sz w:val="26"/>
                <w:szCs w:val="26"/>
              </w:rPr>
              <w:t>para</w:t>
            </w:r>
            <w:r w:rsidR="00940DFA" w:rsidRPr="009844B3">
              <w:rPr>
                <w:rFonts w:ascii="Arial" w:hAnsi="Arial" w:cs="Arial"/>
                <w:spacing w:val="-12"/>
                <w:sz w:val="26"/>
                <w:szCs w:val="26"/>
              </w:rPr>
              <w:t xml:space="preserve"> </w:t>
            </w:r>
            <w:r w:rsidR="00940DFA" w:rsidRPr="009844B3">
              <w:rPr>
                <w:rFonts w:ascii="Arial" w:hAnsi="Arial" w:cs="Arial"/>
                <w:sz w:val="26"/>
                <w:szCs w:val="26"/>
              </w:rPr>
              <w:t>conocer</w:t>
            </w:r>
            <w:r w:rsidR="00940DFA" w:rsidRPr="009844B3">
              <w:rPr>
                <w:rFonts w:ascii="Arial" w:hAnsi="Arial" w:cs="Arial"/>
                <w:spacing w:val="-11"/>
                <w:sz w:val="26"/>
                <w:szCs w:val="26"/>
              </w:rPr>
              <w:t xml:space="preserve"> </w:t>
            </w:r>
            <w:r w:rsidR="00940DFA" w:rsidRPr="009844B3">
              <w:rPr>
                <w:rFonts w:ascii="Arial" w:hAnsi="Arial" w:cs="Arial"/>
                <w:spacing w:val="-1"/>
                <w:sz w:val="26"/>
                <w:szCs w:val="26"/>
              </w:rPr>
              <w:t>del</w:t>
            </w:r>
            <w:r w:rsidR="00940DFA" w:rsidRPr="009844B3">
              <w:rPr>
                <w:rFonts w:ascii="Arial" w:hAnsi="Arial" w:cs="Arial"/>
                <w:spacing w:val="29"/>
                <w:w w:val="99"/>
                <w:sz w:val="26"/>
                <w:szCs w:val="26"/>
              </w:rPr>
              <w:t xml:space="preserve"> </w:t>
            </w:r>
            <w:r w:rsidR="00940DFA" w:rsidRPr="009844B3">
              <w:rPr>
                <w:rFonts w:ascii="Arial" w:hAnsi="Arial" w:cs="Arial"/>
                <w:spacing w:val="-1"/>
                <w:sz w:val="26"/>
                <w:szCs w:val="26"/>
              </w:rPr>
              <w:t>presente asunto.</w:t>
            </w:r>
          </w:p>
        </w:tc>
        <w:tc>
          <w:tcPr>
            <w:tcW w:w="709" w:type="dxa"/>
            <w:tcBorders>
              <w:top w:val="single" w:sz="5" w:space="0" w:color="000000"/>
              <w:left w:val="single" w:sz="5" w:space="0" w:color="000000"/>
              <w:bottom w:val="single" w:sz="5" w:space="0" w:color="000000"/>
              <w:right w:val="single" w:sz="5" w:space="0" w:color="000000"/>
            </w:tcBorders>
          </w:tcPr>
          <w:p w14:paraId="666C28D7" w14:textId="77777777" w:rsidR="00D01C16" w:rsidRDefault="00D01C16">
            <w:pPr>
              <w:rPr>
                <w:rFonts w:ascii="Arial" w:hAnsi="Arial" w:cs="Arial"/>
                <w:sz w:val="26"/>
                <w:szCs w:val="26"/>
              </w:rPr>
            </w:pPr>
          </w:p>
          <w:p w14:paraId="043C9A1D" w14:textId="6174F535" w:rsidR="00940DFA" w:rsidRPr="00B96626" w:rsidRDefault="00940DFA">
            <w:pPr>
              <w:rPr>
                <w:rFonts w:ascii="Arial" w:hAnsi="Arial" w:cs="Arial"/>
                <w:sz w:val="26"/>
                <w:szCs w:val="26"/>
              </w:rPr>
            </w:pPr>
            <w:r>
              <w:rPr>
                <w:rFonts w:ascii="Arial" w:hAnsi="Arial" w:cs="Arial"/>
                <w:sz w:val="26"/>
                <w:szCs w:val="26"/>
              </w:rPr>
              <w:t>5</w:t>
            </w:r>
          </w:p>
        </w:tc>
      </w:tr>
      <w:tr w:rsidR="00D01C16" w:rsidRPr="00B96626" w14:paraId="46D96F33" w14:textId="77777777" w:rsidTr="00D12D9D">
        <w:trPr>
          <w:trHeight w:hRule="exact" w:val="1385"/>
        </w:trPr>
        <w:tc>
          <w:tcPr>
            <w:tcW w:w="0" w:type="auto"/>
            <w:tcBorders>
              <w:top w:val="single" w:sz="5" w:space="0" w:color="000000"/>
              <w:left w:val="single" w:sz="5" w:space="0" w:color="000000"/>
              <w:bottom w:val="single" w:sz="4" w:space="0" w:color="auto"/>
              <w:right w:val="single" w:sz="5" w:space="0" w:color="000000"/>
            </w:tcBorders>
          </w:tcPr>
          <w:p w14:paraId="6C6DABDE" w14:textId="77777777" w:rsidR="00D01C16" w:rsidRPr="00B96626" w:rsidRDefault="00D01C16">
            <w:pPr>
              <w:pStyle w:val="TableParagraph"/>
              <w:rPr>
                <w:rFonts w:ascii="Arial" w:eastAsia="Arial" w:hAnsi="Arial" w:cs="Arial"/>
                <w:sz w:val="26"/>
                <w:szCs w:val="26"/>
              </w:rPr>
            </w:pPr>
          </w:p>
          <w:p w14:paraId="46675038" w14:textId="77777777" w:rsidR="00D01C16" w:rsidRPr="00B96626" w:rsidRDefault="00DF7F60">
            <w:pPr>
              <w:pStyle w:val="TableParagraph"/>
              <w:spacing w:before="217"/>
              <w:jc w:val="center"/>
              <w:rPr>
                <w:rFonts w:ascii="Arial" w:eastAsia="Arial" w:hAnsi="Arial" w:cs="Arial"/>
                <w:sz w:val="26"/>
                <w:szCs w:val="26"/>
              </w:rPr>
            </w:pPr>
            <w:r w:rsidRPr="00B96626">
              <w:rPr>
                <w:rFonts w:ascii="Arial" w:hAnsi="Arial" w:cs="Arial"/>
                <w:b/>
                <w:sz w:val="26"/>
                <w:szCs w:val="26"/>
              </w:rPr>
              <w:t>II.</w:t>
            </w:r>
          </w:p>
        </w:tc>
        <w:tc>
          <w:tcPr>
            <w:tcW w:w="0" w:type="auto"/>
            <w:tcBorders>
              <w:top w:val="single" w:sz="5" w:space="0" w:color="000000"/>
              <w:left w:val="single" w:sz="5" w:space="0" w:color="000000"/>
              <w:bottom w:val="single" w:sz="4" w:space="0" w:color="auto"/>
              <w:right w:val="single" w:sz="5" w:space="0" w:color="000000"/>
            </w:tcBorders>
          </w:tcPr>
          <w:p w14:paraId="047D55D4" w14:textId="40A0792A" w:rsidR="00D01C16" w:rsidRPr="009844B3" w:rsidRDefault="00940DFA" w:rsidP="009844B3">
            <w:pPr>
              <w:pStyle w:val="TableParagraph"/>
              <w:spacing w:before="172" w:line="275" w:lineRule="auto"/>
              <w:ind w:left="102" w:right="133"/>
              <w:jc w:val="both"/>
              <w:rPr>
                <w:rFonts w:ascii="Arial" w:eastAsia="Arial" w:hAnsi="Arial" w:cs="Arial"/>
                <w:sz w:val="26"/>
                <w:szCs w:val="26"/>
              </w:rPr>
            </w:pPr>
            <w:r w:rsidRPr="009844B3">
              <w:rPr>
                <w:rFonts w:ascii="Arial" w:hAnsi="Arial" w:cs="Arial"/>
                <w:b/>
                <w:sz w:val="26"/>
                <w:szCs w:val="26"/>
              </w:rPr>
              <w:t>OPORTUNIDAD,</w:t>
            </w:r>
            <w:r w:rsidRPr="009844B3">
              <w:rPr>
                <w:rFonts w:ascii="Arial" w:hAnsi="Arial" w:cs="Arial"/>
                <w:b/>
                <w:spacing w:val="-37"/>
                <w:sz w:val="26"/>
                <w:szCs w:val="26"/>
              </w:rPr>
              <w:t xml:space="preserve"> </w:t>
            </w:r>
            <w:r w:rsidRPr="009844B3">
              <w:rPr>
                <w:rFonts w:ascii="Arial" w:hAnsi="Arial" w:cs="Arial"/>
                <w:b/>
                <w:sz w:val="26"/>
                <w:szCs w:val="26"/>
              </w:rPr>
              <w:t>EXISTENCIA</w:t>
            </w:r>
            <w:r w:rsidRPr="009844B3">
              <w:rPr>
                <w:rFonts w:ascii="Arial" w:hAnsi="Arial" w:cs="Arial"/>
                <w:b/>
                <w:spacing w:val="28"/>
                <w:w w:val="99"/>
                <w:sz w:val="26"/>
                <w:szCs w:val="26"/>
              </w:rPr>
              <w:t xml:space="preserve"> </w:t>
            </w:r>
            <w:r w:rsidRPr="009844B3">
              <w:rPr>
                <w:rFonts w:ascii="Arial" w:hAnsi="Arial" w:cs="Arial"/>
                <w:b/>
                <w:sz w:val="26"/>
                <w:szCs w:val="26"/>
              </w:rPr>
              <w:t>DEL</w:t>
            </w:r>
            <w:r w:rsidRPr="009844B3">
              <w:rPr>
                <w:rFonts w:ascii="Arial" w:hAnsi="Arial" w:cs="Arial"/>
                <w:b/>
                <w:spacing w:val="-12"/>
                <w:sz w:val="26"/>
                <w:szCs w:val="26"/>
              </w:rPr>
              <w:t xml:space="preserve"> </w:t>
            </w:r>
            <w:r w:rsidRPr="009844B3">
              <w:rPr>
                <w:rFonts w:ascii="Arial" w:hAnsi="Arial" w:cs="Arial"/>
                <w:b/>
                <w:sz w:val="26"/>
                <w:szCs w:val="26"/>
              </w:rPr>
              <w:t>ACTO</w:t>
            </w:r>
            <w:r w:rsidRPr="009844B3">
              <w:rPr>
                <w:rFonts w:ascii="Arial" w:hAnsi="Arial" w:cs="Arial"/>
                <w:b/>
                <w:spacing w:val="-11"/>
                <w:sz w:val="26"/>
                <w:szCs w:val="26"/>
              </w:rPr>
              <w:t xml:space="preserve"> </w:t>
            </w:r>
            <w:r w:rsidRPr="009844B3">
              <w:rPr>
                <w:rFonts w:ascii="Arial" w:hAnsi="Arial" w:cs="Arial"/>
                <w:b/>
                <w:sz w:val="26"/>
                <w:szCs w:val="26"/>
              </w:rPr>
              <w:t>RECLAMADO</w:t>
            </w:r>
            <w:r w:rsidRPr="009844B3">
              <w:rPr>
                <w:rFonts w:ascii="Arial" w:hAnsi="Arial" w:cs="Arial"/>
                <w:b/>
                <w:spacing w:val="-12"/>
                <w:sz w:val="26"/>
                <w:szCs w:val="26"/>
              </w:rPr>
              <w:t xml:space="preserve"> </w:t>
            </w:r>
            <w:r w:rsidRPr="009844B3">
              <w:rPr>
                <w:rFonts w:ascii="Arial" w:hAnsi="Arial" w:cs="Arial"/>
                <w:b/>
                <w:sz w:val="26"/>
                <w:szCs w:val="26"/>
              </w:rPr>
              <w:t>Y</w:t>
            </w:r>
            <w:r w:rsidRPr="009844B3">
              <w:rPr>
                <w:rFonts w:ascii="Arial" w:hAnsi="Arial" w:cs="Arial"/>
                <w:b/>
                <w:spacing w:val="26"/>
                <w:w w:val="99"/>
                <w:sz w:val="26"/>
                <w:szCs w:val="26"/>
              </w:rPr>
              <w:t xml:space="preserve"> </w:t>
            </w:r>
            <w:r w:rsidRPr="009844B3">
              <w:rPr>
                <w:rFonts w:ascii="Arial" w:hAnsi="Arial" w:cs="Arial"/>
                <w:b/>
                <w:sz w:val="26"/>
                <w:szCs w:val="26"/>
              </w:rPr>
              <w:t>LEGITIMACIÓN</w:t>
            </w:r>
          </w:p>
        </w:tc>
        <w:tc>
          <w:tcPr>
            <w:tcW w:w="4397" w:type="dxa"/>
            <w:tcBorders>
              <w:top w:val="single" w:sz="5" w:space="0" w:color="000000"/>
              <w:left w:val="single" w:sz="5" w:space="0" w:color="000000"/>
              <w:bottom w:val="single" w:sz="5" w:space="0" w:color="000000"/>
              <w:right w:val="single" w:sz="5" w:space="0" w:color="000000"/>
            </w:tcBorders>
          </w:tcPr>
          <w:p w14:paraId="1B2DB299" w14:textId="77777777" w:rsidR="00940DFA" w:rsidRPr="009844B3" w:rsidRDefault="00940DFA" w:rsidP="00106E99">
            <w:pPr>
              <w:jc w:val="both"/>
              <w:rPr>
                <w:rFonts w:ascii="Arial" w:hAnsi="Arial" w:cs="Arial"/>
                <w:spacing w:val="25"/>
                <w:w w:val="99"/>
                <w:sz w:val="26"/>
                <w:szCs w:val="26"/>
              </w:rPr>
            </w:pPr>
            <w:r w:rsidRPr="009844B3">
              <w:rPr>
                <w:rFonts w:ascii="Arial" w:hAnsi="Arial" w:cs="Arial"/>
                <w:sz w:val="26"/>
                <w:szCs w:val="26"/>
              </w:rPr>
              <w:t>La</w:t>
            </w:r>
            <w:r w:rsidRPr="009844B3">
              <w:rPr>
                <w:rFonts w:ascii="Arial" w:hAnsi="Arial" w:cs="Arial"/>
                <w:spacing w:val="-9"/>
                <w:sz w:val="26"/>
                <w:szCs w:val="26"/>
              </w:rPr>
              <w:t xml:space="preserve"> </w:t>
            </w:r>
            <w:r w:rsidRPr="009844B3">
              <w:rPr>
                <w:rFonts w:ascii="Arial" w:hAnsi="Arial" w:cs="Arial"/>
                <w:sz w:val="26"/>
                <w:szCs w:val="26"/>
              </w:rPr>
              <w:t>demanda</w:t>
            </w:r>
            <w:r w:rsidRPr="009844B3">
              <w:rPr>
                <w:rFonts w:ascii="Arial" w:hAnsi="Arial" w:cs="Arial"/>
                <w:spacing w:val="-6"/>
                <w:sz w:val="26"/>
                <w:szCs w:val="26"/>
              </w:rPr>
              <w:t xml:space="preserve"> </w:t>
            </w:r>
            <w:r w:rsidRPr="009844B3">
              <w:rPr>
                <w:rFonts w:ascii="Arial" w:hAnsi="Arial" w:cs="Arial"/>
                <w:sz w:val="26"/>
                <w:szCs w:val="26"/>
              </w:rPr>
              <w:t>es</w:t>
            </w:r>
            <w:r w:rsidRPr="009844B3">
              <w:rPr>
                <w:rFonts w:ascii="Arial" w:hAnsi="Arial" w:cs="Arial"/>
                <w:spacing w:val="-6"/>
                <w:sz w:val="26"/>
                <w:szCs w:val="26"/>
              </w:rPr>
              <w:t xml:space="preserve"> </w:t>
            </w:r>
            <w:r w:rsidRPr="009844B3">
              <w:rPr>
                <w:rFonts w:ascii="Arial" w:hAnsi="Arial" w:cs="Arial"/>
                <w:sz w:val="26"/>
                <w:szCs w:val="26"/>
              </w:rPr>
              <w:t>oportuna.</w:t>
            </w:r>
            <w:r w:rsidRPr="009844B3">
              <w:rPr>
                <w:rFonts w:ascii="Arial" w:hAnsi="Arial" w:cs="Arial"/>
                <w:spacing w:val="25"/>
                <w:w w:val="99"/>
                <w:sz w:val="26"/>
                <w:szCs w:val="26"/>
              </w:rPr>
              <w:t xml:space="preserve"> </w:t>
            </w:r>
          </w:p>
          <w:p w14:paraId="43294AC2" w14:textId="2988186F" w:rsidR="00940DFA" w:rsidRPr="009844B3" w:rsidRDefault="00BF036D" w:rsidP="00106E99">
            <w:pPr>
              <w:jc w:val="both"/>
              <w:rPr>
                <w:rFonts w:ascii="Arial" w:hAnsi="Arial" w:cs="Arial"/>
                <w:spacing w:val="-12"/>
                <w:sz w:val="26"/>
                <w:szCs w:val="26"/>
              </w:rPr>
            </w:pPr>
            <w:r>
              <w:rPr>
                <w:rFonts w:ascii="Arial" w:hAnsi="Arial" w:cs="Arial"/>
                <w:sz w:val="26"/>
                <w:szCs w:val="26"/>
              </w:rPr>
              <w:t>E</w:t>
            </w:r>
            <w:r w:rsidR="00940DFA" w:rsidRPr="009844B3">
              <w:rPr>
                <w:rFonts w:ascii="Arial" w:hAnsi="Arial" w:cs="Arial"/>
                <w:sz w:val="26"/>
                <w:szCs w:val="26"/>
              </w:rPr>
              <w:t>xiste</w:t>
            </w:r>
            <w:r w:rsidR="00940DFA" w:rsidRPr="009844B3">
              <w:rPr>
                <w:rFonts w:ascii="Arial" w:hAnsi="Arial" w:cs="Arial"/>
                <w:spacing w:val="-8"/>
                <w:sz w:val="26"/>
                <w:szCs w:val="26"/>
              </w:rPr>
              <w:t xml:space="preserve"> </w:t>
            </w:r>
            <w:r w:rsidR="00940DFA" w:rsidRPr="009844B3">
              <w:rPr>
                <w:rFonts w:ascii="Arial" w:hAnsi="Arial" w:cs="Arial"/>
                <w:sz w:val="26"/>
                <w:szCs w:val="26"/>
              </w:rPr>
              <w:t>el</w:t>
            </w:r>
            <w:r w:rsidR="00940DFA" w:rsidRPr="009844B3">
              <w:rPr>
                <w:rFonts w:ascii="Arial" w:hAnsi="Arial" w:cs="Arial"/>
                <w:spacing w:val="-6"/>
                <w:sz w:val="26"/>
                <w:szCs w:val="26"/>
              </w:rPr>
              <w:t xml:space="preserve"> </w:t>
            </w:r>
            <w:r w:rsidR="00940DFA" w:rsidRPr="009844B3">
              <w:rPr>
                <w:rFonts w:ascii="Arial" w:hAnsi="Arial" w:cs="Arial"/>
                <w:sz w:val="26"/>
                <w:szCs w:val="26"/>
              </w:rPr>
              <w:t>acto</w:t>
            </w:r>
            <w:r w:rsidR="00940DFA" w:rsidRPr="009844B3">
              <w:rPr>
                <w:rFonts w:ascii="Arial" w:hAnsi="Arial" w:cs="Arial"/>
                <w:spacing w:val="24"/>
                <w:w w:val="99"/>
                <w:sz w:val="26"/>
                <w:szCs w:val="26"/>
              </w:rPr>
              <w:t xml:space="preserve"> </w:t>
            </w:r>
            <w:r w:rsidR="00940DFA" w:rsidRPr="009844B3">
              <w:rPr>
                <w:rFonts w:ascii="Arial" w:hAnsi="Arial" w:cs="Arial"/>
                <w:sz w:val="26"/>
                <w:szCs w:val="26"/>
              </w:rPr>
              <w:t>reclamado.</w:t>
            </w:r>
            <w:r w:rsidR="00940DFA" w:rsidRPr="009844B3">
              <w:rPr>
                <w:rFonts w:ascii="Arial" w:hAnsi="Arial" w:cs="Arial"/>
                <w:spacing w:val="-12"/>
                <w:sz w:val="26"/>
                <w:szCs w:val="26"/>
              </w:rPr>
              <w:t xml:space="preserve"> </w:t>
            </w:r>
          </w:p>
          <w:p w14:paraId="5752658E" w14:textId="2225D0A4" w:rsidR="00D01C16" w:rsidRPr="009844B3" w:rsidRDefault="00940DFA" w:rsidP="00106E99">
            <w:pPr>
              <w:jc w:val="both"/>
              <w:rPr>
                <w:rFonts w:ascii="Arial" w:hAnsi="Arial" w:cs="Arial"/>
                <w:sz w:val="26"/>
                <w:szCs w:val="26"/>
              </w:rPr>
            </w:pPr>
            <w:r w:rsidRPr="009844B3">
              <w:rPr>
                <w:rFonts w:ascii="Arial" w:hAnsi="Arial" w:cs="Arial"/>
                <w:spacing w:val="1"/>
                <w:sz w:val="26"/>
                <w:szCs w:val="26"/>
              </w:rPr>
              <w:t>La</w:t>
            </w:r>
            <w:r w:rsidRPr="009844B3">
              <w:rPr>
                <w:rFonts w:ascii="Arial" w:hAnsi="Arial" w:cs="Arial"/>
                <w:spacing w:val="-11"/>
                <w:sz w:val="26"/>
                <w:szCs w:val="26"/>
              </w:rPr>
              <w:t xml:space="preserve"> </w:t>
            </w:r>
            <w:r w:rsidRPr="009844B3">
              <w:rPr>
                <w:rFonts w:ascii="Arial" w:hAnsi="Arial" w:cs="Arial"/>
                <w:sz w:val="26"/>
                <w:szCs w:val="26"/>
              </w:rPr>
              <w:t>parte</w:t>
            </w:r>
            <w:r w:rsidRPr="009844B3">
              <w:rPr>
                <w:rFonts w:ascii="Arial" w:hAnsi="Arial" w:cs="Arial"/>
                <w:spacing w:val="-8"/>
                <w:sz w:val="26"/>
                <w:szCs w:val="26"/>
              </w:rPr>
              <w:t xml:space="preserve"> </w:t>
            </w:r>
            <w:r w:rsidRPr="009844B3">
              <w:rPr>
                <w:rFonts w:ascii="Arial" w:hAnsi="Arial" w:cs="Arial"/>
                <w:sz w:val="26"/>
                <w:szCs w:val="26"/>
              </w:rPr>
              <w:t>quejosa</w:t>
            </w:r>
            <w:r w:rsidRPr="009844B3">
              <w:rPr>
                <w:rFonts w:ascii="Arial" w:hAnsi="Arial" w:cs="Arial"/>
                <w:spacing w:val="-10"/>
                <w:sz w:val="26"/>
                <w:szCs w:val="26"/>
              </w:rPr>
              <w:t xml:space="preserve"> </w:t>
            </w:r>
            <w:r w:rsidRPr="009844B3">
              <w:rPr>
                <w:rFonts w:ascii="Arial" w:hAnsi="Arial" w:cs="Arial"/>
                <w:sz w:val="26"/>
                <w:szCs w:val="26"/>
              </w:rPr>
              <w:t>está</w:t>
            </w:r>
            <w:r w:rsidRPr="009844B3">
              <w:rPr>
                <w:rFonts w:ascii="Arial" w:hAnsi="Arial" w:cs="Arial"/>
                <w:spacing w:val="-9"/>
                <w:sz w:val="26"/>
                <w:szCs w:val="26"/>
              </w:rPr>
              <w:t xml:space="preserve"> </w:t>
            </w:r>
            <w:r w:rsidRPr="009844B3">
              <w:rPr>
                <w:rFonts w:ascii="Arial" w:hAnsi="Arial" w:cs="Arial"/>
                <w:sz w:val="26"/>
                <w:szCs w:val="26"/>
              </w:rPr>
              <w:t>legitimada</w:t>
            </w:r>
            <w:r w:rsidRPr="009844B3">
              <w:rPr>
                <w:rFonts w:ascii="Arial" w:hAnsi="Arial" w:cs="Arial"/>
                <w:spacing w:val="-10"/>
                <w:sz w:val="26"/>
                <w:szCs w:val="26"/>
              </w:rPr>
              <w:t>.</w:t>
            </w:r>
          </w:p>
        </w:tc>
        <w:tc>
          <w:tcPr>
            <w:tcW w:w="709" w:type="dxa"/>
            <w:tcBorders>
              <w:top w:val="single" w:sz="5" w:space="0" w:color="000000"/>
              <w:left w:val="single" w:sz="5" w:space="0" w:color="000000"/>
              <w:bottom w:val="single" w:sz="5" w:space="0" w:color="000000"/>
              <w:right w:val="single" w:sz="5" w:space="0" w:color="000000"/>
            </w:tcBorders>
          </w:tcPr>
          <w:p w14:paraId="0F0ED3A1" w14:textId="0D7BA0F7" w:rsidR="00D01C16" w:rsidRPr="00B96626" w:rsidRDefault="002B1B90">
            <w:pPr>
              <w:rPr>
                <w:rFonts w:ascii="Arial" w:hAnsi="Arial" w:cs="Arial"/>
                <w:sz w:val="26"/>
                <w:szCs w:val="26"/>
              </w:rPr>
            </w:pPr>
            <w:r>
              <w:rPr>
                <w:rFonts w:ascii="Arial" w:hAnsi="Arial" w:cs="Arial"/>
                <w:sz w:val="26"/>
                <w:szCs w:val="26"/>
              </w:rPr>
              <w:t>5</w:t>
            </w:r>
          </w:p>
        </w:tc>
      </w:tr>
      <w:tr w:rsidR="00D01C16" w:rsidRPr="00B96626" w14:paraId="32ABA791" w14:textId="77777777" w:rsidTr="00D12D9D">
        <w:trPr>
          <w:trHeight w:hRule="exact" w:val="1041"/>
        </w:trPr>
        <w:tc>
          <w:tcPr>
            <w:tcW w:w="0" w:type="auto"/>
            <w:tcBorders>
              <w:top w:val="single" w:sz="4" w:space="0" w:color="auto"/>
              <w:left w:val="single" w:sz="4" w:space="0" w:color="auto"/>
              <w:bottom w:val="single" w:sz="4" w:space="0" w:color="auto"/>
              <w:right w:val="single" w:sz="4" w:space="0" w:color="auto"/>
            </w:tcBorders>
          </w:tcPr>
          <w:p w14:paraId="73D84C01" w14:textId="306CE3E6" w:rsidR="00D01C16" w:rsidRPr="00B96626" w:rsidRDefault="00940DFA" w:rsidP="00940DFA">
            <w:pPr>
              <w:pStyle w:val="TableParagraph"/>
              <w:spacing w:before="230"/>
              <w:jc w:val="center"/>
              <w:rPr>
                <w:rFonts w:ascii="Arial" w:eastAsia="Arial" w:hAnsi="Arial" w:cs="Arial"/>
                <w:sz w:val="26"/>
                <w:szCs w:val="26"/>
              </w:rPr>
            </w:pPr>
            <w:r>
              <w:rPr>
                <w:rFonts w:ascii="Arial" w:hAnsi="Arial" w:cs="Arial"/>
                <w:b/>
                <w:sz w:val="26"/>
                <w:szCs w:val="26"/>
              </w:rPr>
              <w:lastRenderedPageBreak/>
              <w:t>II</w:t>
            </w:r>
            <w:r w:rsidR="00DF7F60" w:rsidRPr="00B96626">
              <w:rPr>
                <w:rFonts w:ascii="Arial" w:hAnsi="Arial" w:cs="Arial"/>
                <w:b/>
                <w:sz w:val="26"/>
                <w:szCs w:val="26"/>
              </w:rPr>
              <w:t>I.</w:t>
            </w:r>
          </w:p>
        </w:tc>
        <w:tc>
          <w:tcPr>
            <w:tcW w:w="0" w:type="auto"/>
            <w:tcBorders>
              <w:top w:val="single" w:sz="4" w:space="0" w:color="auto"/>
              <w:left w:val="single" w:sz="4" w:space="0" w:color="auto"/>
              <w:bottom w:val="single" w:sz="4" w:space="0" w:color="auto"/>
              <w:right w:val="single" w:sz="4" w:space="0" w:color="auto"/>
            </w:tcBorders>
          </w:tcPr>
          <w:p w14:paraId="43BBA6A7" w14:textId="77777777" w:rsidR="00940DFA" w:rsidRPr="009844B3" w:rsidRDefault="00940DFA" w:rsidP="009844B3">
            <w:pPr>
              <w:pStyle w:val="TableParagraph"/>
              <w:tabs>
                <w:tab w:val="left" w:pos="961"/>
                <w:tab w:val="left" w:pos="2375"/>
                <w:tab w:val="left" w:pos="3469"/>
              </w:tabs>
              <w:spacing w:line="277" w:lineRule="auto"/>
              <w:ind w:left="102" w:right="102"/>
              <w:jc w:val="both"/>
              <w:rPr>
                <w:rFonts w:ascii="Arial" w:hAnsi="Arial" w:cs="Arial"/>
                <w:b/>
                <w:sz w:val="26"/>
                <w:szCs w:val="26"/>
              </w:rPr>
            </w:pPr>
          </w:p>
          <w:p w14:paraId="0A460C2A" w14:textId="6D78E7B2" w:rsidR="00D01C16" w:rsidRPr="009844B3" w:rsidRDefault="00940DFA" w:rsidP="009844B3">
            <w:pPr>
              <w:pStyle w:val="TableParagraph"/>
              <w:tabs>
                <w:tab w:val="left" w:pos="961"/>
                <w:tab w:val="left" w:pos="2375"/>
                <w:tab w:val="left" w:pos="3469"/>
              </w:tabs>
              <w:spacing w:line="277" w:lineRule="auto"/>
              <w:ind w:right="102"/>
              <w:jc w:val="both"/>
              <w:rPr>
                <w:rFonts w:ascii="Arial" w:eastAsia="Arial" w:hAnsi="Arial" w:cs="Arial"/>
                <w:sz w:val="26"/>
                <w:szCs w:val="26"/>
              </w:rPr>
            </w:pPr>
            <w:r w:rsidRPr="009844B3">
              <w:rPr>
                <w:rFonts w:ascii="Arial" w:hAnsi="Arial" w:cs="Arial"/>
                <w:b/>
                <w:sz w:val="26"/>
                <w:szCs w:val="26"/>
              </w:rPr>
              <w:t>PROCEDENCIA</w:t>
            </w:r>
          </w:p>
        </w:tc>
        <w:tc>
          <w:tcPr>
            <w:tcW w:w="4397" w:type="dxa"/>
            <w:tcBorders>
              <w:top w:val="single" w:sz="5" w:space="0" w:color="000000"/>
              <w:left w:val="single" w:sz="4" w:space="0" w:color="auto"/>
              <w:bottom w:val="single" w:sz="5" w:space="0" w:color="000000"/>
              <w:right w:val="single" w:sz="5" w:space="0" w:color="000000"/>
            </w:tcBorders>
          </w:tcPr>
          <w:p w14:paraId="3C4D6B85" w14:textId="77777777" w:rsidR="00D01C16" w:rsidRPr="009844B3" w:rsidRDefault="00D01C16" w:rsidP="00106E99">
            <w:pPr>
              <w:pStyle w:val="TableParagraph"/>
              <w:jc w:val="both"/>
              <w:rPr>
                <w:rFonts w:ascii="Arial" w:eastAsia="Arial" w:hAnsi="Arial" w:cs="Arial"/>
                <w:sz w:val="26"/>
                <w:szCs w:val="26"/>
              </w:rPr>
            </w:pPr>
          </w:p>
          <w:p w14:paraId="01229301" w14:textId="3444B36F" w:rsidR="00D01C16" w:rsidRPr="009844B3" w:rsidRDefault="00940DFA" w:rsidP="00106E99">
            <w:pPr>
              <w:pStyle w:val="TableParagraph"/>
              <w:jc w:val="both"/>
              <w:rPr>
                <w:rFonts w:ascii="Arial" w:eastAsia="Arial" w:hAnsi="Arial" w:cs="Arial"/>
                <w:sz w:val="26"/>
                <w:szCs w:val="26"/>
              </w:rPr>
            </w:pPr>
            <w:r w:rsidRPr="009844B3">
              <w:rPr>
                <w:rFonts w:ascii="Arial" w:eastAsia="Arial" w:hAnsi="Arial" w:cs="Arial"/>
                <w:spacing w:val="-1"/>
                <w:sz w:val="26"/>
                <w:szCs w:val="26"/>
              </w:rPr>
              <w:t>El amparo directo es procedente.</w:t>
            </w:r>
          </w:p>
          <w:p w14:paraId="4296CC5B" w14:textId="0919BE70" w:rsidR="00D01C16" w:rsidRPr="009844B3" w:rsidRDefault="00D01C16" w:rsidP="00106E99">
            <w:pPr>
              <w:pStyle w:val="TableParagraph"/>
              <w:spacing w:before="225"/>
              <w:ind w:right="311"/>
              <w:jc w:val="both"/>
              <w:rPr>
                <w:rFonts w:ascii="Arial" w:eastAsia="Arial" w:hAnsi="Arial" w:cs="Arial"/>
                <w:sz w:val="26"/>
                <w:szCs w:val="26"/>
              </w:rPr>
            </w:pPr>
          </w:p>
        </w:tc>
        <w:tc>
          <w:tcPr>
            <w:tcW w:w="709" w:type="dxa"/>
            <w:tcBorders>
              <w:top w:val="single" w:sz="5" w:space="0" w:color="000000"/>
              <w:left w:val="single" w:sz="5" w:space="0" w:color="000000"/>
              <w:bottom w:val="single" w:sz="5" w:space="0" w:color="000000"/>
              <w:right w:val="single" w:sz="5" w:space="0" w:color="000000"/>
            </w:tcBorders>
          </w:tcPr>
          <w:p w14:paraId="2E2A953A" w14:textId="59A24D3D" w:rsidR="00D01C16" w:rsidRPr="00B96626" w:rsidRDefault="00940DFA">
            <w:pPr>
              <w:rPr>
                <w:rFonts w:ascii="Arial" w:hAnsi="Arial" w:cs="Arial"/>
                <w:sz w:val="26"/>
                <w:szCs w:val="26"/>
              </w:rPr>
            </w:pPr>
            <w:r>
              <w:rPr>
                <w:rFonts w:ascii="Arial" w:hAnsi="Arial" w:cs="Arial"/>
                <w:sz w:val="26"/>
                <w:szCs w:val="26"/>
              </w:rPr>
              <w:t>6</w:t>
            </w:r>
          </w:p>
        </w:tc>
      </w:tr>
      <w:tr w:rsidR="00D01C16" w:rsidRPr="00B96626" w14:paraId="5FFD6E7C" w14:textId="77777777" w:rsidTr="00D12D9D">
        <w:trPr>
          <w:trHeight w:hRule="exact" w:val="1310"/>
        </w:trPr>
        <w:tc>
          <w:tcPr>
            <w:tcW w:w="0" w:type="auto"/>
            <w:tcBorders>
              <w:top w:val="single" w:sz="5" w:space="0" w:color="000000"/>
              <w:left w:val="single" w:sz="5" w:space="0" w:color="000000"/>
              <w:bottom w:val="single" w:sz="5" w:space="0" w:color="000000"/>
              <w:right w:val="single" w:sz="5" w:space="0" w:color="000000"/>
            </w:tcBorders>
          </w:tcPr>
          <w:p w14:paraId="6369AC97" w14:textId="77777777" w:rsidR="00D01C16" w:rsidRPr="00B96626" w:rsidRDefault="00D01C16">
            <w:pPr>
              <w:pStyle w:val="TableParagraph"/>
              <w:rPr>
                <w:rFonts w:ascii="Arial" w:eastAsia="Arial" w:hAnsi="Arial" w:cs="Arial"/>
                <w:sz w:val="26"/>
                <w:szCs w:val="26"/>
              </w:rPr>
            </w:pPr>
          </w:p>
          <w:p w14:paraId="680F0A06" w14:textId="77777777" w:rsidR="00D01C16" w:rsidRPr="00B96626" w:rsidRDefault="00D01C16">
            <w:pPr>
              <w:pStyle w:val="TableParagraph"/>
              <w:spacing w:before="10"/>
              <w:rPr>
                <w:rFonts w:ascii="Arial" w:eastAsia="Arial" w:hAnsi="Arial" w:cs="Arial"/>
                <w:sz w:val="26"/>
                <w:szCs w:val="26"/>
              </w:rPr>
            </w:pPr>
          </w:p>
          <w:p w14:paraId="24007AF9" w14:textId="77777777" w:rsidR="00D01C16" w:rsidRPr="00B96626" w:rsidRDefault="00DF7F60">
            <w:pPr>
              <w:pStyle w:val="TableParagraph"/>
              <w:ind w:left="243"/>
              <w:rPr>
                <w:rFonts w:ascii="Arial" w:eastAsia="Arial" w:hAnsi="Arial" w:cs="Arial"/>
                <w:sz w:val="26"/>
                <w:szCs w:val="26"/>
              </w:rPr>
            </w:pPr>
            <w:r w:rsidRPr="00B96626">
              <w:rPr>
                <w:rFonts w:ascii="Arial" w:hAnsi="Arial" w:cs="Arial"/>
                <w:b/>
                <w:sz w:val="26"/>
                <w:szCs w:val="26"/>
              </w:rPr>
              <w:t>IV.</w:t>
            </w:r>
          </w:p>
        </w:tc>
        <w:tc>
          <w:tcPr>
            <w:tcW w:w="0" w:type="auto"/>
            <w:tcBorders>
              <w:top w:val="single" w:sz="5" w:space="0" w:color="000000"/>
              <w:left w:val="single" w:sz="5" w:space="0" w:color="000000"/>
              <w:bottom w:val="single" w:sz="5" w:space="0" w:color="000000"/>
              <w:right w:val="single" w:sz="5" w:space="0" w:color="000000"/>
            </w:tcBorders>
          </w:tcPr>
          <w:p w14:paraId="44636C25" w14:textId="77777777" w:rsidR="00940DFA" w:rsidRPr="009844B3" w:rsidRDefault="00940DFA" w:rsidP="009844B3">
            <w:pPr>
              <w:pStyle w:val="TableParagraph"/>
              <w:spacing w:before="172"/>
              <w:ind w:left="164"/>
              <w:jc w:val="both"/>
              <w:rPr>
                <w:rFonts w:ascii="Arial" w:hAnsi="Arial" w:cs="Arial"/>
                <w:b/>
                <w:sz w:val="26"/>
                <w:szCs w:val="26"/>
              </w:rPr>
            </w:pPr>
            <w:bookmarkStart w:id="1" w:name="ESTUDIO_DE_FONDO"/>
            <w:bookmarkEnd w:id="1"/>
          </w:p>
          <w:p w14:paraId="27266139" w14:textId="310C6AA1" w:rsidR="0007544E" w:rsidRPr="009844B3" w:rsidRDefault="00DF7F60" w:rsidP="009844B3">
            <w:pPr>
              <w:pStyle w:val="TableParagraph"/>
              <w:spacing w:before="172"/>
              <w:ind w:left="164"/>
              <w:jc w:val="both"/>
              <w:rPr>
                <w:rFonts w:ascii="Arial" w:eastAsia="Arial" w:hAnsi="Arial" w:cs="Arial"/>
                <w:sz w:val="26"/>
                <w:szCs w:val="26"/>
              </w:rPr>
            </w:pPr>
            <w:r w:rsidRPr="009844B3">
              <w:rPr>
                <w:rFonts w:ascii="Arial" w:hAnsi="Arial" w:cs="Arial"/>
                <w:b/>
                <w:sz w:val="26"/>
                <w:szCs w:val="26"/>
              </w:rPr>
              <w:t>ESTUDIO</w:t>
            </w:r>
            <w:r w:rsidRPr="009844B3">
              <w:rPr>
                <w:rFonts w:ascii="Arial" w:hAnsi="Arial" w:cs="Arial"/>
                <w:b/>
                <w:spacing w:val="-14"/>
                <w:sz w:val="26"/>
                <w:szCs w:val="26"/>
              </w:rPr>
              <w:t xml:space="preserve"> </w:t>
            </w:r>
            <w:r w:rsidRPr="009844B3">
              <w:rPr>
                <w:rFonts w:ascii="Arial" w:hAnsi="Arial" w:cs="Arial"/>
                <w:b/>
                <w:sz w:val="26"/>
                <w:szCs w:val="26"/>
              </w:rPr>
              <w:t>DE</w:t>
            </w:r>
            <w:r w:rsidRPr="009844B3">
              <w:rPr>
                <w:rFonts w:ascii="Arial" w:hAnsi="Arial" w:cs="Arial"/>
                <w:b/>
                <w:spacing w:val="-13"/>
                <w:sz w:val="26"/>
                <w:szCs w:val="26"/>
              </w:rPr>
              <w:t xml:space="preserve"> </w:t>
            </w:r>
            <w:r w:rsidRPr="009844B3">
              <w:rPr>
                <w:rFonts w:ascii="Arial" w:hAnsi="Arial" w:cs="Arial"/>
                <w:b/>
                <w:sz w:val="26"/>
                <w:szCs w:val="26"/>
              </w:rPr>
              <w:t>FONDO</w:t>
            </w:r>
          </w:p>
          <w:p w14:paraId="066C7DA9" w14:textId="77777777" w:rsidR="0007544E" w:rsidRPr="009844B3" w:rsidRDefault="0007544E" w:rsidP="009844B3">
            <w:pPr>
              <w:jc w:val="both"/>
              <w:rPr>
                <w:rFonts w:ascii="Arial" w:hAnsi="Arial" w:cs="Arial"/>
                <w:sz w:val="26"/>
                <w:szCs w:val="26"/>
              </w:rPr>
            </w:pPr>
          </w:p>
          <w:p w14:paraId="0B1D677B" w14:textId="77777777" w:rsidR="0007544E" w:rsidRPr="009844B3" w:rsidRDefault="0007544E" w:rsidP="009844B3">
            <w:pPr>
              <w:jc w:val="both"/>
              <w:rPr>
                <w:rFonts w:ascii="Arial" w:hAnsi="Arial" w:cs="Arial"/>
                <w:sz w:val="26"/>
                <w:szCs w:val="26"/>
              </w:rPr>
            </w:pPr>
          </w:p>
          <w:p w14:paraId="02179E2C" w14:textId="77777777" w:rsidR="0007544E" w:rsidRPr="009844B3" w:rsidRDefault="0007544E" w:rsidP="009844B3">
            <w:pPr>
              <w:jc w:val="both"/>
              <w:rPr>
                <w:rFonts w:ascii="Arial" w:hAnsi="Arial" w:cs="Arial"/>
                <w:sz w:val="26"/>
                <w:szCs w:val="26"/>
              </w:rPr>
            </w:pPr>
          </w:p>
          <w:p w14:paraId="5F1BB235" w14:textId="77777777" w:rsidR="0007544E" w:rsidRPr="009844B3" w:rsidRDefault="0007544E" w:rsidP="009844B3">
            <w:pPr>
              <w:jc w:val="both"/>
              <w:rPr>
                <w:rFonts w:ascii="Arial" w:hAnsi="Arial" w:cs="Arial"/>
                <w:sz w:val="26"/>
                <w:szCs w:val="26"/>
              </w:rPr>
            </w:pPr>
          </w:p>
        </w:tc>
        <w:tc>
          <w:tcPr>
            <w:tcW w:w="4397" w:type="dxa"/>
            <w:tcBorders>
              <w:top w:val="single" w:sz="5" w:space="0" w:color="000000"/>
              <w:left w:val="single" w:sz="5" w:space="0" w:color="000000"/>
              <w:bottom w:val="single" w:sz="5" w:space="0" w:color="000000"/>
              <w:right w:val="single" w:sz="5" w:space="0" w:color="000000"/>
            </w:tcBorders>
          </w:tcPr>
          <w:p w14:paraId="64D0103B" w14:textId="7B934AFA" w:rsidR="00D01C16" w:rsidRPr="009844B3" w:rsidRDefault="00D01C16" w:rsidP="00106E99">
            <w:pPr>
              <w:pStyle w:val="TableParagraph"/>
              <w:tabs>
                <w:tab w:val="left" w:pos="848"/>
                <w:tab w:val="left" w:pos="3419"/>
              </w:tabs>
              <w:jc w:val="both"/>
              <w:rPr>
                <w:rFonts w:ascii="Arial" w:eastAsia="Arial" w:hAnsi="Arial" w:cs="Arial"/>
                <w:sz w:val="26"/>
                <w:szCs w:val="26"/>
              </w:rPr>
            </w:pPr>
          </w:p>
        </w:tc>
        <w:tc>
          <w:tcPr>
            <w:tcW w:w="709" w:type="dxa"/>
            <w:tcBorders>
              <w:top w:val="single" w:sz="5" w:space="0" w:color="000000"/>
              <w:left w:val="single" w:sz="5" w:space="0" w:color="000000"/>
              <w:bottom w:val="single" w:sz="5" w:space="0" w:color="000000"/>
              <w:right w:val="single" w:sz="5" w:space="0" w:color="000000"/>
            </w:tcBorders>
          </w:tcPr>
          <w:p w14:paraId="1D0B926F" w14:textId="1A8A0664" w:rsidR="00D01C16" w:rsidRPr="00B96626" w:rsidRDefault="002B1B90">
            <w:pPr>
              <w:rPr>
                <w:rFonts w:ascii="Arial" w:hAnsi="Arial" w:cs="Arial"/>
                <w:sz w:val="26"/>
                <w:szCs w:val="26"/>
              </w:rPr>
            </w:pPr>
            <w:r>
              <w:rPr>
                <w:rFonts w:ascii="Arial" w:hAnsi="Arial" w:cs="Arial"/>
                <w:sz w:val="26"/>
                <w:szCs w:val="26"/>
              </w:rPr>
              <w:t>6</w:t>
            </w:r>
          </w:p>
        </w:tc>
      </w:tr>
      <w:tr w:rsidR="00D01C16" w:rsidRPr="00B96626" w14:paraId="65E96B73" w14:textId="77777777" w:rsidTr="00D12D9D">
        <w:trPr>
          <w:trHeight w:hRule="exact" w:val="9413"/>
        </w:trPr>
        <w:tc>
          <w:tcPr>
            <w:tcW w:w="0" w:type="auto"/>
            <w:tcBorders>
              <w:top w:val="single" w:sz="5" w:space="0" w:color="000000"/>
              <w:left w:val="single" w:sz="5" w:space="0" w:color="000000"/>
              <w:bottom w:val="single" w:sz="5" w:space="0" w:color="000000"/>
              <w:right w:val="single" w:sz="5" w:space="0" w:color="000000"/>
            </w:tcBorders>
          </w:tcPr>
          <w:p w14:paraId="188473CD" w14:textId="77777777" w:rsidR="00D01C16" w:rsidRPr="00B96626" w:rsidRDefault="00D01C16">
            <w:pPr>
              <w:rPr>
                <w:rFonts w:ascii="Arial" w:hAnsi="Arial" w:cs="Arial"/>
                <w:sz w:val="26"/>
                <w:szCs w:val="26"/>
              </w:rPr>
            </w:pPr>
          </w:p>
        </w:tc>
        <w:tc>
          <w:tcPr>
            <w:tcW w:w="0" w:type="auto"/>
            <w:tcBorders>
              <w:top w:val="single" w:sz="5" w:space="0" w:color="000000"/>
              <w:left w:val="single" w:sz="5" w:space="0" w:color="000000"/>
              <w:bottom w:val="single" w:sz="5" w:space="0" w:color="000000"/>
              <w:right w:val="single" w:sz="5" w:space="0" w:color="000000"/>
            </w:tcBorders>
          </w:tcPr>
          <w:p w14:paraId="3A3EB577" w14:textId="77777777" w:rsidR="00D01C16" w:rsidRDefault="00940DFA" w:rsidP="00EC0F80">
            <w:pPr>
              <w:jc w:val="both"/>
              <w:rPr>
                <w:rFonts w:ascii="Arial" w:hAnsi="Arial" w:cs="Arial"/>
                <w:sz w:val="26"/>
                <w:szCs w:val="26"/>
              </w:rPr>
            </w:pPr>
            <w:r w:rsidRPr="003669EA">
              <w:rPr>
                <w:rFonts w:ascii="Arial" w:hAnsi="Arial" w:cs="Arial"/>
                <w:b/>
                <w:sz w:val="26"/>
                <w:szCs w:val="26"/>
              </w:rPr>
              <w:t>A.</w:t>
            </w:r>
            <w:r w:rsidRPr="003669EA">
              <w:rPr>
                <w:rFonts w:ascii="Arial" w:hAnsi="Arial" w:cs="Arial"/>
                <w:sz w:val="26"/>
                <w:szCs w:val="26"/>
              </w:rPr>
              <w:tab/>
              <w:t>El divorcio sin expresión de causa o incausado y su vinculación con la protección de los derechos al libre desarrollo de la personalidad y la protección de la familia, y las garantías de audiencia y debido proceso</w:t>
            </w:r>
          </w:p>
          <w:p w14:paraId="15EF49FF" w14:textId="77777777" w:rsidR="005E0CC4" w:rsidRPr="005E0CC4" w:rsidRDefault="005E0CC4" w:rsidP="005E0CC4">
            <w:pPr>
              <w:rPr>
                <w:rFonts w:ascii="Arial" w:hAnsi="Arial" w:cs="Arial"/>
                <w:sz w:val="26"/>
                <w:szCs w:val="26"/>
              </w:rPr>
            </w:pPr>
          </w:p>
          <w:p w14:paraId="66F43BF8" w14:textId="77777777" w:rsidR="005E0CC4" w:rsidRPr="005E0CC4" w:rsidRDefault="005E0CC4" w:rsidP="005E0CC4">
            <w:pPr>
              <w:rPr>
                <w:rFonts w:ascii="Arial" w:hAnsi="Arial" w:cs="Arial"/>
                <w:sz w:val="26"/>
                <w:szCs w:val="26"/>
              </w:rPr>
            </w:pPr>
          </w:p>
          <w:p w14:paraId="154F9348" w14:textId="77777777" w:rsidR="005E0CC4" w:rsidRPr="005E0CC4" w:rsidRDefault="005E0CC4" w:rsidP="005E0CC4">
            <w:pPr>
              <w:rPr>
                <w:rFonts w:ascii="Arial" w:hAnsi="Arial" w:cs="Arial"/>
                <w:sz w:val="26"/>
                <w:szCs w:val="26"/>
              </w:rPr>
            </w:pPr>
          </w:p>
          <w:p w14:paraId="177949CF" w14:textId="77777777" w:rsidR="005E0CC4" w:rsidRPr="005E0CC4" w:rsidRDefault="005E0CC4" w:rsidP="005E0CC4">
            <w:pPr>
              <w:rPr>
                <w:rFonts w:ascii="Arial" w:hAnsi="Arial" w:cs="Arial"/>
                <w:sz w:val="26"/>
                <w:szCs w:val="26"/>
              </w:rPr>
            </w:pPr>
          </w:p>
          <w:p w14:paraId="6BADD705" w14:textId="77777777" w:rsidR="005E0CC4" w:rsidRPr="005E0CC4" w:rsidRDefault="005E0CC4" w:rsidP="005E0CC4">
            <w:pPr>
              <w:rPr>
                <w:rFonts w:ascii="Arial" w:hAnsi="Arial" w:cs="Arial"/>
                <w:sz w:val="26"/>
                <w:szCs w:val="26"/>
              </w:rPr>
            </w:pPr>
          </w:p>
          <w:p w14:paraId="44131404" w14:textId="77777777" w:rsidR="005E0CC4" w:rsidRPr="005E0CC4" w:rsidRDefault="005E0CC4" w:rsidP="005E0CC4">
            <w:pPr>
              <w:rPr>
                <w:rFonts w:ascii="Arial" w:hAnsi="Arial" w:cs="Arial"/>
                <w:sz w:val="26"/>
                <w:szCs w:val="26"/>
              </w:rPr>
            </w:pPr>
          </w:p>
          <w:p w14:paraId="63FF1C14" w14:textId="77777777" w:rsidR="005E0CC4" w:rsidRPr="005E0CC4" w:rsidRDefault="005E0CC4" w:rsidP="005E0CC4">
            <w:pPr>
              <w:rPr>
                <w:rFonts w:ascii="Arial" w:hAnsi="Arial" w:cs="Arial"/>
                <w:sz w:val="26"/>
                <w:szCs w:val="26"/>
              </w:rPr>
            </w:pPr>
          </w:p>
          <w:p w14:paraId="0BD8EDC4" w14:textId="77777777" w:rsidR="005E0CC4" w:rsidRPr="005E0CC4" w:rsidRDefault="005E0CC4" w:rsidP="005E0CC4">
            <w:pPr>
              <w:rPr>
                <w:rFonts w:ascii="Arial" w:hAnsi="Arial" w:cs="Arial"/>
                <w:sz w:val="26"/>
                <w:szCs w:val="26"/>
              </w:rPr>
            </w:pPr>
          </w:p>
          <w:p w14:paraId="7E4FB06D" w14:textId="77777777" w:rsidR="005E0CC4" w:rsidRPr="005E0CC4" w:rsidRDefault="005E0CC4" w:rsidP="005E0CC4">
            <w:pPr>
              <w:rPr>
                <w:rFonts w:ascii="Arial" w:hAnsi="Arial" w:cs="Arial"/>
                <w:sz w:val="26"/>
                <w:szCs w:val="26"/>
              </w:rPr>
            </w:pPr>
          </w:p>
          <w:p w14:paraId="1D8BA255" w14:textId="77777777" w:rsidR="005E0CC4" w:rsidRPr="005E0CC4" w:rsidRDefault="005E0CC4" w:rsidP="005E0CC4">
            <w:pPr>
              <w:rPr>
                <w:rFonts w:ascii="Arial" w:hAnsi="Arial" w:cs="Arial"/>
                <w:sz w:val="26"/>
                <w:szCs w:val="26"/>
              </w:rPr>
            </w:pPr>
          </w:p>
          <w:p w14:paraId="644AD32A" w14:textId="77777777" w:rsidR="005E0CC4" w:rsidRPr="005E0CC4" w:rsidRDefault="005E0CC4" w:rsidP="005E0CC4">
            <w:pPr>
              <w:rPr>
                <w:rFonts w:ascii="Arial" w:hAnsi="Arial" w:cs="Arial"/>
                <w:sz w:val="26"/>
                <w:szCs w:val="26"/>
              </w:rPr>
            </w:pPr>
          </w:p>
          <w:p w14:paraId="349BEF24" w14:textId="77777777" w:rsidR="005E0CC4" w:rsidRPr="005E0CC4" w:rsidRDefault="005E0CC4" w:rsidP="005E0CC4">
            <w:pPr>
              <w:rPr>
                <w:rFonts w:ascii="Arial" w:hAnsi="Arial" w:cs="Arial"/>
                <w:sz w:val="26"/>
                <w:szCs w:val="26"/>
              </w:rPr>
            </w:pPr>
          </w:p>
          <w:p w14:paraId="61627E85" w14:textId="77777777" w:rsidR="005E0CC4" w:rsidRPr="005E0CC4" w:rsidRDefault="005E0CC4" w:rsidP="005E0CC4">
            <w:pPr>
              <w:rPr>
                <w:rFonts w:ascii="Arial" w:hAnsi="Arial" w:cs="Arial"/>
                <w:sz w:val="26"/>
                <w:szCs w:val="26"/>
              </w:rPr>
            </w:pPr>
          </w:p>
          <w:p w14:paraId="068A1DBA" w14:textId="77777777" w:rsidR="005E0CC4" w:rsidRPr="005E0CC4" w:rsidRDefault="005E0CC4" w:rsidP="005E0CC4">
            <w:pPr>
              <w:rPr>
                <w:rFonts w:ascii="Arial" w:hAnsi="Arial" w:cs="Arial"/>
                <w:sz w:val="26"/>
                <w:szCs w:val="26"/>
              </w:rPr>
            </w:pPr>
          </w:p>
          <w:p w14:paraId="3D9151D9" w14:textId="77777777" w:rsidR="005E0CC4" w:rsidRPr="005E0CC4" w:rsidRDefault="005E0CC4" w:rsidP="005E0CC4">
            <w:pPr>
              <w:rPr>
                <w:rFonts w:ascii="Arial" w:hAnsi="Arial" w:cs="Arial"/>
                <w:sz w:val="26"/>
                <w:szCs w:val="26"/>
              </w:rPr>
            </w:pPr>
          </w:p>
          <w:p w14:paraId="44EB9D9F" w14:textId="77777777" w:rsidR="005E0CC4" w:rsidRPr="005E0CC4" w:rsidRDefault="005E0CC4" w:rsidP="005E0CC4">
            <w:pPr>
              <w:rPr>
                <w:rFonts w:ascii="Arial" w:hAnsi="Arial" w:cs="Arial"/>
                <w:sz w:val="26"/>
                <w:szCs w:val="26"/>
              </w:rPr>
            </w:pPr>
          </w:p>
          <w:p w14:paraId="1E1CEBD3" w14:textId="77777777" w:rsidR="005E0CC4" w:rsidRPr="005E0CC4" w:rsidRDefault="005E0CC4" w:rsidP="005E0CC4">
            <w:pPr>
              <w:rPr>
                <w:rFonts w:ascii="Arial" w:hAnsi="Arial" w:cs="Arial"/>
                <w:sz w:val="26"/>
                <w:szCs w:val="26"/>
              </w:rPr>
            </w:pPr>
          </w:p>
          <w:p w14:paraId="62D2C1EA" w14:textId="77777777" w:rsidR="005E0CC4" w:rsidRPr="005E0CC4" w:rsidRDefault="005E0CC4" w:rsidP="005E0CC4">
            <w:pPr>
              <w:rPr>
                <w:rFonts w:ascii="Arial" w:hAnsi="Arial" w:cs="Arial"/>
                <w:sz w:val="26"/>
                <w:szCs w:val="26"/>
              </w:rPr>
            </w:pPr>
          </w:p>
          <w:p w14:paraId="4B8C305C" w14:textId="77777777" w:rsidR="005E0CC4" w:rsidRPr="005E0CC4" w:rsidRDefault="005E0CC4" w:rsidP="005E0CC4">
            <w:pPr>
              <w:rPr>
                <w:rFonts w:ascii="Arial" w:hAnsi="Arial" w:cs="Arial"/>
                <w:sz w:val="26"/>
                <w:szCs w:val="26"/>
              </w:rPr>
            </w:pPr>
          </w:p>
          <w:p w14:paraId="096EF7E5" w14:textId="77777777" w:rsidR="005E0CC4" w:rsidRPr="005E0CC4" w:rsidRDefault="005E0CC4" w:rsidP="005E0CC4">
            <w:pPr>
              <w:rPr>
                <w:rFonts w:ascii="Arial" w:hAnsi="Arial" w:cs="Arial"/>
                <w:sz w:val="26"/>
                <w:szCs w:val="26"/>
              </w:rPr>
            </w:pPr>
          </w:p>
          <w:p w14:paraId="2F89C86E" w14:textId="77777777" w:rsidR="005E0CC4" w:rsidRPr="005E0CC4" w:rsidRDefault="005E0CC4" w:rsidP="005E0CC4">
            <w:pPr>
              <w:rPr>
                <w:rFonts w:ascii="Arial" w:hAnsi="Arial" w:cs="Arial"/>
                <w:sz w:val="26"/>
                <w:szCs w:val="26"/>
              </w:rPr>
            </w:pPr>
          </w:p>
          <w:p w14:paraId="0F64DFE5" w14:textId="77777777" w:rsidR="005E0CC4" w:rsidRPr="005E0CC4" w:rsidRDefault="005E0CC4" w:rsidP="005E0CC4">
            <w:pPr>
              <w:rPr>
                <w:rFonts w:ascii="Arial" w:hAnsi="Arial" w:cs="Arial"/>
                <w:sz w:val="26"/>
                <w:szCs w:val="26"/>
              </w:rPr>
            </w:pPr>
          </w:p>
          <w:p w14:paraId="668EF272" w14:textId="77777777" w:rsidR="005E0CC4" w:rsidRPr="005E0CC4" w:rsidRDefault="005E0CC4" w:rsidP="005E0CC4">
            <w:pPr>
              <w:rPr>
                <w:rFonts w:ascii="Arial" w:hAnsi="Arial" w:cs="Arial"/>
                <w:sz w:val="26"/>
                <w:szCs w:val="26"/>
              </w:rPr>
            </w:pPr>
          </w:p>
          <w:p w14:paraId="059B0A2A" w14:textId="77777777" w:rsidR="005E0CC4" w:rsidRDefault="005E0CC4" w:rsidP="005E0CC4">
            <w:pPr>
              <w:rPr>
                <w:rFonts w:ascii="Arial" w:hAnsi="Arial" w:cs="Arial"/>
                <w:sz w:val="26"/>
                <w:szCs w:val="26"/>
              </w:rPr>
            </w:pPr>
          </w:p>
          <w:p w14:paraId="17898AD5" w14:textId="77777777" w:rsidR="005E0CC4" w:rsidRPr="005E0CC4" w:rsidRDefault="005E0CC4" w:rsidP="005E0CC4">
            <w:pPr>
              <w:rPr>
                <w:rFonts w:ascii="Arial" w:hAnsi="Arial" w:cs="Arial"/>
                <w:sz w:val="26"/>
                <w:szCs w:val="26"/>
              </w:rPr>
            </w:pPr>
          </w:p>
          <w:p w14:paraId="2C5B3067" w14:textId="0FC05BEE" w:rsidR="005E0CC4" w:rsidRPr="005E0CC4" w:rsidRDefault="005E0CC4" w:rsidP="005E0CC4">
            <w:pPr>
              <w:jc w:val="right"/>
              <w:rPr>
                <w:rFonts w:ascii="Arial" w:hAnsi="Arial" w:cs="Arial"/>
                <w:sz w:val="26"/>
                <w:szCs w:val="26"/>
              </w:rPr>
            </w:pPr>
          </w:p>
        </w:tc>
        <w:tc>
          <w:tcPr>
            <w:tcW w:w="4397" w:type="dxa"/>
            <w:tcBorders>
              <w:top w:val="single" w:sz="5" w:space="0" w:color="000000"/>
              <w:left w:val="single" w:sz="5" w:space="0" w:color="000000"/>
              <w:bottom w:val="single" w:sz="5" w:space="0" w:color="000000"/>
              <w:right w:val="single" w:sz="5" w:space="0" w:color="000000"/>
            </w:tcBorders>
          </w:tcPr>
          <w:p w14:paraId="01BDC9D8" w14:textId="77777777" w:rsidR="00D01C16" w:rsidRDefault="004D092B" w:rsidP="00106E99">
            <w:pPr>
              <w:pStyle w:val="TableParagraph"/>
              <w:tabs>
                <w:tab w:val="left" w:pos="2758"/>
                <w:tab w:val="left" w:pos="3289"/>
              </w:tabs>
              <w:ind w:left="102" w:right="102"/>
              <w:jc w:val="both"/>
              <w:rPr>
                <w:rFonts w:ascii="Arial" w:eastAsia="Arial" w:hAnsi="Arial" w:cs="Arial"/>
                <w:sz w:val="26"/>
                <w:szCs w:val="26"/>
              </w:rPr>
            </w:pPr>
            <w:r>
              <w:rPr>
                <w:rFonts w:ascii="Arial" w:eastAsia="Arial" w:hAnsi="Arial" w:cs="Arial"/>
                <w:sz w:val="26"/>
                <w:szCs w:val="26"/>
              </w:rPr>
              <w:t xml:space="preserve">En este apartado se explica que el derecho al libre desarrollo de la personalidad comprende la decisión de una persona de no permanecer casada, por lo que el divorcio incausado se vincula estrechamente con ese derecho al ser preponderante la voluntad de la persona, sin estar supeditada a explicación alguna. </w:t>
            </w:r>
          </w:p>
          <w:p w14:paraId="1C450190" w14:textId="77777777" w:rsidR="004D092B" w:rsidRDefault="004D092B" w:rsidP="00106E99">
            <w:pPr>
              <w:pStyle w:val="TableParagraph"/>
              <w:tabs>
                <w:tab w:val="left" w:pos="2758"/>
                <w:tab w:val="left" w:pos="3289"/>
              </w:tabs>
              <w:ind w:left="102" w:right="102"/>
              <w:jc w:val="both"/>
              <w:rPr>
                <w:rFonts w:ascii="Arial" w:eastAsia="Arial" w:hAnsi="Arial" w:cs="Arial"/>
                <w:sz w:val="26"/>
                <w:szCs w:val="26"/>
              </w:rPr>
            </w:pPr>
            <w:r>
              <w:rPr>
                <w:rFonts w:ascii="Arial" w:eastAsia="Arial" w:hAnsi="Arial" w:cs="Arial"/>
                <w:sz w:val="26"/>
                <w:szCs w:val="26"/>
              </w:rPr>
              <w:t xml:space="preserve">Además, se explica que el divorcio sin expresión de causa no afecta el derecho a la protección de la familia; por el contrario, lo protege, al buscar la armonía en las relaciones familiares y no desconocer la necesidad de resolver con posterioridad las cuestiones inherentes a la disolución del vínculo matrimonial.  </w:t>
            </w:r>
          </w:p>
          <w:p w14:paraId="415CAA59" w14:textId="1DA054BD" w:rsidR="005E0CC4" w:rsidRPr="009844B3" w:rsidRDefault="005E0CC4" w:rsidP="00106E99">
            <w:pPr>
              <w:pStyle w:val="TableParagraph"/>
              <w:tabs>
                <w:tab w:val="left" w:pos="2758"/>
                <w:tab w:val="left" w:pos="3289"/>
              </w:tabs>
              <w:ind w:left="102" w:right="102"/>
              <w:jc w:val="both"/>
              <w:rPr>
                <w:rFonts w:ascii="Arial" w:eastAsia="Arial" w:hAnsi="Arial" w:cs="Arial"/>
                <w:sz w:val="26"/>
                <w:szCs w:val="26"/>
              </w:rPr>
            </w:pPr>
            <w:r>
              <w:rPr>
                <w:rFonts w:ascii="Arial" w:eastAsia="Arial" w:hAnsi="Arial" w:cs="Arial"/>
                <w:sz w:val="26"/>
                <w:szCs w:val="26"/>
              </w:rPr>
              <w:t>Por último, se menciona que el divorcio sin expresión de causa no vulnera las garantías de audiencia y debido proceso, respecto a la pretensión misma de disolver el vínculo matrimonial y con relación a las consecuencias inherentes a dicha disolución.</w:t>
            </w:r>
          </w:p>
        </w:tc>
        <w:tc>
          <w:tcPr>
            <w:tcW w:w="709" w:type="dxa"/>
            <w:tcBorders>
              <w:top w:val="single" w:sz="5" w:space="0" w:color="000000"/>
              <w:left w:val="single" w:sz="5" w:space="0" w:color="000000"/>
              <w:bottom w:val="single" w:sz="5" w:space="0" w:color="000000"/>
              <w:right w:val="single" w:sz="5" w:space="0" w:color="000000"/>
            </w:tcBorders>
          </w:tcPr>
          <w:p w14:paraId="1AFFE463" w14:textId="4F750C8A" w:rsidR="00D01C16" w:rsidRPr="00B96626" w:rsidRDefault="00940DFA">
            <w:pPr>
              <w:rPr>
                <w:rFonts w:ascii="Arial" w:hAnsi="Arial" w:cs="Arial"/>
                <w:sz w:val="26"/>
                <w:szCs w:val="26"/>
              </w:rPr>
            </w:pPr>
            <w:r>
              <w:rPr>
                <w:rFonts w:ascii="Arial" w:hAnsi="Arial" w:cs="Arial"/>
                <w:sz w:val="26"/>
                <w:szCs w:val="26"/>
              </w:rPr>
              <w:t>7-16</w:t>
            </w:r>
          </w:p>
        </w:tc>
      </w:tr>
      <w:tr w:rsidR="00D01C16" w:rsidRPr="00B96626" w14:paraId="63CABCAF" w14:textId="77777777" w:rsidTr="00D12D9D">
        <w:trPr>
          <w:trHeight w:hRule="exact" w:val="6294"/>
        </w:trPr>
        <w:tc>
          <w:tcPr>
            <w:tcW w:w="0" w:type="auto"/>
            <w:tcBorders>
              <w:top w:val="single" w:sz="5" w:space="0" w:color="000000"/>
              <w:left w:val="single" w:sz="5" w:space="0" w:color="000000"/>
              <w:bottom w:val="single" w:sz="5" w:space="0" w:color="000000"/>
              <w:right w:val="single" w:sz="5" w:space="0" w:color="000000"/>
            </w:tcBorders>
          </w:tcPr>
          <w:p w14:paraId="46CC118A" w14:textId="77777777" w:rsidR="00D01C16" w:rsidRPr="00B96626" w:rsidRDefault="00D01C16">
            <w:pPr>
              <w:rPr>
                <w:rFonts w:ascii="Arial" w:hAnsi="Arial" w:cs="Arial"/>
                <w:sz w:val="26"/>
                <w:szCs w:val="26"/>
              </w:rPr>
            </w:pPr>
          </w:p>
        </w:tc>
        <w:tc>
          <w:tcPr>
            <w:tcW w:w="0" w:type="auto"/>
            <w:tcBorders>
              <w:top w:val="single" w:sz="5" w:space="0" w:color="000000"/>
              <w:left w:val="single" w:sz="5" w:space="0" w:color="000000"/>
              <w:bottom w:val="single" w:sz="5" w:space="0" w:color="000000"/>
              <w:right w:val="single" w:sz="5" w:space="0" w:color="000000"/>
            </w:tcBorders>
          </w:tcPr>
          <w:p w14:paraId="5D9DECB9" w14:textId="107D0BAA" w:rsidR="00D01C16" w:rsidRPr="009844B3" w:rsidRDefault="00940DFA" w:rsidP="00EC0F80">
            <w:pPr>
              <w:pStyle w:val="TableParagraph"/>
              <w:spacing w:before="219"/>
              <w:ind w:left="102" w:right="102" w:hanging="1"/>
              <w:jc w:val="both"/>
              <w:rPr>
                <w:rFonts w:ascii="Arial" w:eastAsia="Arial" w:hAnsi="Arial" w:cs="Arial"/>
                <w:sz w:val="26"/>
                <w:szCs w:val="26"/>
              </w:rPr>
            </w:pPr>
            <w:r w:rsidRPr="009844B3">
              <w:rPr>
                <w:rFonts w:ascii="Arial" w:hAnsi="Arial" w:cs="Arial"/>
                <w:b/>
                <w:bCs/>
                <w:sz w:val="26"/>
                <w:szCs w:val="26"/>
              </w:rPr>
              <w:t>B.</w:t>
            </w:r>
            <w:r w:rsidRPr="009844B3">
              <w:rPr>
                <w:rFonts w:ascii="Arial" w:hAnsi="Arial" w:cs="Arial"/>
                <w:sz w:val="26"/>
                <w:szCs w:val="26"/>
              </w:rPr>
              <w:tab/>
              <w:t>Perspectivas de discapacidad</w:t>
            </w:r>
            <w:r w:rsidR="007F4A8C">
              <w:rPr>
                <w:rFonts w:ascii="Arial" w:hAnsi="Arial" w:cs="Arial"/>
                <w:sz w:val="26"/>
                <w:szCs w:val="26"/>
              </w:rPr>
              <w:t>,</w:t>
            </w:r>
            <w:r w:rsidRPr="009844B3">
              <w:rPr>
                <w:rFonts w:ascii="Arial" w:hAnsi="Arial" w:cs="Arial"/>
                <w:sz w:val="26"/>
                <w:szCs w:val="26"/>
              </w:rPr>
              <w:t xml:space="preserve"> de persona mayor </w:t>
            </w:r>
            <w:r w:rsidR="007F4A8C">
              <w:rPr>
                <w:rFonts w:ascii="Arial" w:hAnsi="Arial" w:cs="Arial"/>
                <w:sz w:val="26"/>
                <w:szCs w:val="26"/>
              </w:rPr>
              <w:t xml:space="preserve">y de género </w:t>
            </w:r>
            <w:r w:rsidRPr="009844B3">
              <w:rPr>
                <w:rFonts w:ascii="Arial" w:hAnsi="Arial" w:cs="Arial"/>
                <w:sz w:val="26"/>
                <w:szCs w:val="26"/>
              </w:rPr>
              <w:t>para el análisis del presente caso</w:t>
            </w:r>
          </w:p>
        </w:tc>
        <w:tc>
          <w:tcPr>
            <w:tcW w:w="4397" w:type="dxa"/>
            <w:tcBorders>
              <w:top w:val="single" w:sz="5" w:space="0" w:color="000000"/>
              <w:left w:val="single" w:sz="5" w:space="0" w:color="000000"/>
              <w:bottom w:val="single" w:sz="5" w:space="0" w:color="000000"/>
              <w:right w:val="single" w:sz="5" w:space="0" w:color="000000"/>
            </w:tcBorders>
          </w:tcPr>
          <w:p w14:paraId="0E8F60F5" w14:textId="3496C9AE" w:rsidR="00940DFA" w:rsidRPr="009844B3" w:rsidRDefault="00D12D9D" w:rsidP="00106E99">
            <w:pPr>
              <w:pStyle w:val="TableParagraph"/>
              <w:spacing w:before="2"/>
              <w:ind w:left="102" w:right="102"/>
              <w:jc w:val="both"/>
              <w:rPr>
                <w:rFonts w:ascii="Arial" w:eastAsia="Arial" w:hAnsi="Arial" w:cs="Arial"/>
                <w:sz w:val="26"/>
                <w:szCs w:val="26"/>
              </w:rPr>
            </w:pPr>
            <w:r>
              <w:rPr>
                <w:rFonts w:ascii="Arial" w:eastAsia="Arial" w:hAnsi="Arial" w:cs="Arial"/>
                <w:sz w:val="26"/>
                <w:szCs w:val="26"/>
              </w:rPr>
              <w:t>En este apartado se desarrollan las perspectivas desde las cuales deberá analizarse el presente caso, considerando, por una parte, que el quejoso es una persona mayor que refiere tener dificultades para su movilidad derivadas de la amputación de uno de sus dedos del pie derecho (perspectivas de discapacidad y persona mayor). Y, por otra, derivado de que el</w:t>
            </w:r>
            <w:r w:rsidRPr="00D12D9D">
              <w:rPr>
                <w:rFonts w:ascii="Arial" w:eastAsia="Arial" w:hAnsi="Arial" w:cs="Arial"/>
                <w:sz w:val="26"/>
                <w:szCs w:val="26"/>
              </w:rPr>
              <w:t xml:space="preserve"> quejoso plantea un argumento relacionado con un estereotipo de género prescriptivo relativo a que su esposa tenía la responsabilidad de cuidar de él, con base en lo cual se opuso a la disolución del vínculo matrimonial</w:t>
            </w:r>
            <w:r>
              <w:rPr>
                <w:rFonts w:ascii="Arial" w:eastAsia="Arial" w:hAnsi="Arial" w:cs="Arial"/>
                <w:sz w:val="26"/>
                <w:szCs w:val="26"/>
              </w:rPr>
              <w:t xml:space="preserve"> (</w:t>
            </w:r>
            <w:r w:rsidRPr="00D12D9D">
              <w:rPr>
                <w:rFonts w:ascii="Arial" w:eastAsia="Arial" w:hAnsi="Arial" w:cs="Arial"/>
                <w:sz w:val="26"/>
                <w:szCs w:val="26"/>
              </w:rPr>
              <w:t>perspectiva de género</w:t>
            </w:r>
            <w:r>
              <w:rPr>
                <w:rFonts w:ascii="Arial" w:eastAsia="Arial" w:hAnsi="Arial" w:cs="Arial"/>
                <w:sz w:val="26"/>
                <w:szCs w:val="26"/>
              </w:rPr>
              <w:t>)</w:t>
            </w:r>
            <w:r w:rsidRPr="00D12D9D">
              <w:rPr>
                <w:rFonts w:ascii="Arial" w:eastAsia="Arial" w:hAnsi="Arial" w:cs="Arial"/>
                <w:sz w:val="26"/>
                <w:szCs w:val="26"/>
              </w:rPr>
              <w:t>.</w:t>
            </w:r>
          </w:p>
          <w:p w14:paraId="3B66552A" w14:textId="16B96C5E" w:rsidR="00D01C16" w:rsidRPr="009844B3" w:rsidRDefault="00D01C16" w:rsidP="00106E99">
            <w:pPr>
              <w:pStyle w:val="TableParagraph"/>
              <w:ind w:left="102" w:right="102"/>
              <w:jc w:val="both"/>
              <w:rPr>
                <w:rFonts w:ascii="Arial" w:eastAsia="Arial" w:hAnsi="Arial" w:cs="Arial"/>
                <w:sz w:val="26"/>
                <w:szCs w:val="26"/>
              </w:rPr>
            </w:pPr>
          </w:p>
        </w:tc>
        <w:tc>
          <w:tcPr>
            <w:tcW w:w="709" w:type="dxa"/>
            <w:tcBorders>
              <w:top w:val="single" w:sz="5" w:space="0" w:color="000000"/>
              <w:left w:val="single" w:sz="5" w:space="0" w:color="000000"/>
              <w:bottom w:val="single" w:sz="5" w:space="0" w:color="000000"/>
              <w:right w:val="single" w:sz="5" w:space="0" w:color="000000"/>
            </w:tcBorders>
          </w:tcPr>
          <w:p w14:paraId="5FDE074B" w14:textId="21E0D1E2" w:rsidR="00D01C16" w:rsidRPr="00B96626" w:rsidRDefault="00940DFA">
            <w:pPr>
              <w:rPr>
                <w:rFonts w:ascii="Arial" w:hAnsi="Arial" w:cs="Arial"/>
                <w:sz w:val="26"/>
                <w:szCs w:val="26"/>
              </w:rPr>
            </w:pPr>
            <w:r>
              <w:rPr>
                <w:rFonts w:ascii="Arial" w:hAnsi="Arial" w:cs="Arial"/>
                <w:sz w:val="26"/>
                <w:szCs w:val="26"/>
              </w:rPr>
              <w:t>16-</w:t>
            </w:r>
            <w:r w:rsidR="008C075C">
              <w:rPr>
                <w:rFonts w:ascii="Arial" w:hAnsi="Arial" w:cs="Arial"/>
                <w:sz w:val="26"/>
                <w:szCs w:val="26"/>
              </w:rPr>
              <w:t>3</w:t>
            </w:r>
            <w:r w:rsidR="00462AF4">
              <w:rPr>
                <w:rFonts w:ascii="Arial" w:hAnsi="Arial" w:cs="Arial"/>
                <w:sz w:val="26"/>
                <w:szCs w:val="26"/>
              </w:rPr>
              <w:t>2</w:t>
            </w:r>
          </w:p>
        </w:tc>
      </w:tr>
      <w:tr w:rsidR="00940DFA" w:rsidRPr="00B96626" w14:paraId="72A0B784" w14:textId="77777777" w:rsidTr="004477A9">
        <w:trPr>
          <w:trHeight w:hRule="exact" w:val="7801"/>
        </w:trPr>
        <w:tc>
          <w:tcPr>
            <w:tcW w:w="0" w:type="auto"/>
            <w:tcBorders>
              <w:top w:val="single" w:sz="5" w:space="0" w:color="000000"/>
              <w:left w:val="single" w:sz="5" w:space="0" w:color="000000"/>
              <w:bottom w:val="single" w:sz="5" w:space="0" w:color="000000"/>
              <w:right w:val="single" w:sz="5" w:space="0" w:color="000000"/>
            </w:tcBorders>
          </w:tcPr>
          <w:p w14:paraId="697B1EF8" w14:textId="77777777" w:rsidR="00940DFA" w:rsidRPr="00B96626" w:rsidRDefault="00940DFA">
            <w:pPr>
              <w:rPr>
                <w:rFonts w:ascii="Arial" w:hAnsi="Arial" w:cs="Arial"/>
                <w:sz w:val="26"/>
                <w:szCs w:val="26"/>
              </w:rPr>
            </w:pPr>
          </w:p>
        </w:tc>
        <w:tc>
          <w:tcPr>
            <w:tcW w:w="0" w:type="auto"/>
            <w:tcBorders>
              <w:top w:val="single" w:sz="5" w:space="0" w:color="000000"/>
              <w:left w:val="single" w:sz="5" w:space="0" w:color="000000"/>
              <w:bottom w:val="single" w:sz="5" w:space="0" w:color="000000"/>
              <w:right w:val="single" w:sz="5" w:space="0" w:color="000000"/>
            </w:tcBorders>
          </w:tcPr>
          <w:p w14:paraId="335FF0AD" w14:textId="17562FB2" w:rsidR="00940DFA" w:rsidRPr="009844B3" w:rsidRDefault="00940DFA" w:rsidP="00EC0F80">
            <w:pPr>
              <w:pStyle w:val="TableParagraph"/>
              <w:jc w:val="both"/>
              <w:rPr>
                <w:rFonts w:ascii="Arial" w:eastAsia="Times New Roman" w:hAnsi="Arial" w:cs="Arial"/>
                <w:sz w:val="26"/>
                <w:szCs w:val="26"/>
              </w:rPr>
            </w:pPr>
            <w:r w:rsidRPr="009844B3">
              <w:rPr>
                <w:rFonts w:ascii="Arial" w:hAnsi="Arial" w:cs="Arial"/>
                <w:b/>
                <w:bCs/>
                <w:sz w:val="26"/>
                <w:szCs w:val="26"/>
              </w:rPr>
              <w:t>C.</w:t>
            </w:r>
            <w:r w:rsidRPr="009844B3">
              <w:rPr>
                <w:rFonts w:ascii="Arial" w:hAnsi="Arial" w:cs="Arial"/>
                <w:sz w:val="26"/>
                <w:szCs w:val="26"/>
              </w:rPr>
              <w:tab/>
              <w:t>El derecho al cuidado de las personas con discapacidad, mayores y con enfermedades crónicas</w:t>
            </w:r>
          </w:p>
        </w:tc>
        <w:tc>
          <w:tcPr>
            <w:tcW w:w="4397" w:type="dxa"/>
            <w:tcBorders>
              <w:top w:val="single" w:sz="5" w:space="0" w:color="000000"/>
              <w:left w:val="single" w:sz="5" w:space="0" w:color="000000"/>
              <w:bottom w:val="single" w:sz="5" w:space="0" w:color="000000"/>
              <w:right w:val="single" w:sz="5" w:space="0" w:color="000000"/>
            </w:tcBorders>
          </w:tcPr>
          <w:p w14:paraId="05112490" w14:textId="77777777" w:rsidR="004477A9" w:rsidRDefault="004477A9" w:rsidP="00106E99">
            <w:pPr>
              <w:pStyle w:val="TableParagraph"/>
              <w:spacing w:before="2"/>
              <w:ind w:left="102" w:right="102"/>
              <w:jc w:val="both"/>
              <w:rPr>
                <w:rFonts w:ascii="Arial" w:eastAsia="Arial" w:hAnsi="Arial" w:cs="Arial"/>
                <w:sz w:val="26"/>
                <w:szCs w:val="26"/>
              </w:rPr>
            </w:pPr>
            <w:r>
              <w:rPr>
                <w:rFonts w:ascii="Arial" w:eastAsia="Arial" w:hAnsi="Arial" w:cs="Arial"/>
                <w:sz w:val="26"/>
                <w:szCs w:val="26"/>
              </w:rPr>
              <w:t>En este apartado se explica que los cuidados son un bien fundamental para todas las personas, por lo que se debe reconocer el derecho al cuidado, con especial énfasis de las personas con discapacidad y con enfermedades crónicas.</w:t>
            </w:r>
          </w:p>
          <w:p w14:paraId="51600F98" w14:textId="77777777" w:rsidR="004477A9" w:rsidRDefault="004477A9" w:rsidP="00106E99">
            <w:pPr>
              <w:pStyle w:val="TableParagraph"/>
              <w:spacing w:before="2"/>
              <w:ind w:left="102" w:right="102"/>
              <w:jc w:val="both"/>
              <w:rPr>
                <w:rFonts w:ascii="Arial" w:eastAsia="Arial" w:hAnsi="Arial" w:cs="Arial"/>
                <w:sz w:val="26"/>
                <w:szCs w:val="26"/>
              </w:rPr>
            </w:pPr>
            <w:r>
              <w:rPr>
                <w:rFonts w:ascii="Arial" w:eastAsia="Arial" w:hAnsi="Arial" w:cs="Arial"/>
                <w:sz w:val="26"/>
                <w:szCs w:val="26"/>
              </w:rPr>
              <w:t xml:space="preserve">En ese sentido, se establece que el derecho al cuidado, que implica el derecho de todas las personas a cuidar, a ser cuidadas y al autocuidado, tiene su fundamento en diversos instrumentos internacionales de los que México es parte y en la Constitución, así como en otros instrumentos de </w:t>
            </w:r>
            <w:r w:rsidRPr="004477A9">
              <w:rPr>
                <w:rFonts w:ascii="Arial" w:eastAsia="Arial" w:hAnsi="Arial" w:cs="Arial"/>
                <w:i/>
                <w:iCs/>
                <w:sz w:val="26"/>
                <w:szCs w:val="26"/>
              </w:rPr>
              <w:t>soft law</w:t>
            </w:r>
            <w:r>
              <w:rPr>
                <w:rFonts w:ascii="Arial" w:eastAsia="Arial" w:hAnsi="Arial" w:cs="Arial"/>
                <w:sz w:val="26"/>
                <w:szCs w:val="26"/>
              </w:rPr>
              <w:t xml:space="preserve">. Asimismo, se explica que el Estado tiene un papel prioritario en su protección y garantía, </w:t>
            </w:r>
            <w:r w:rsidR="00106E99">
              <w:rPr>
                <w:rFonts w:ascii="Arial" w:eastAsia="Arial" w:hAnsi="Arial" w:cs="Arial"/>
                <w:sz w:val="26"/>
                <w:szCs w:val="26"/>
              </w:rPr>
              <w:t>y</w:t>
            </w:r>
            <w:r>
              <w:rPr>
                <w:rFonts w:ascii="Arial" w:eastAsia="Arial" w:hAnsi="Arial" w:cs="Arial"/>
                <w:sz w:val="26"/>
                <w:szCs w:val="26"/>
              </w:rPr>
              <w:t xml:space="preserve"> se deben adoptar medidas para que los cuidados no recaigan de forma desproporcional en las mujeres y niñas.</w:t>
            </w:r>
          </w:p>
          <w:p w14:paraId="02A0FBDC" w14:textId="4FAD8592" w:rsidR="00106E99" w:rsidRPr="009844B3" w:rsidRDefault="00106E99" w:rsidP="00106E99">
            <w:pPr>
              <w:pStyle w:val="TableParagraph"/>
              <w:spacing w:before="2"/>
              <w:ind w:left="102" w:right="102"/>
              <w:jc w:val="both"/>
              <w:rPr>
                <w:rFonts w:ascii="Arial" w:eastAsia="Arial" w:hAnsi="Arial" w:cs="Arial"/>
                <w:sz w:val="26"/>
                <w:szCs w:val="26"/>
              </w:rPr>
            </w:pPr>
          </w:p>
        </w:tc>
        <w:tc>
          <w:tcPr>
            <w:tcW w:w="709" w:type="dxa"/>
            <w:tcBorders>
              <w:top w:val="single" w:sz="5" w:space="0" w:color="000000"/>
              <w:left w:val="single" w:sz="5" w:space="0" w:color="000000"/>
              <w:bottom w:val="single" w:sz="5" w:space="0" w:color="000000"/>
              <w:right w:val="single" w:sz="5" w:space="0" w:color="000000"/>
            </w:tcBorders>
          </w:tcPr>
          <w:p w14:paraId="74EAE6AF" w14:textId="1C28775A" w:rsidR="00940DFA" w:rsidRDefault="008C075C">
            <w:pPr>
              <w:rPr>
                <w:rFonts w:ascii="Arial" w:hAnsi="Arial" w:cs="Arial"/>
                <w:sz w:val="26"/>
                <w:szCs w:val="26"/>
              </w:rPr>
            </w:pPr>
            <w:r>
              <w:rPr>
                <w:rFonts w:ascii="Arial" w:hAnsi="Arial" w:cs="Arial"/>
                <w:sz w:val="26"/>
                <w:szCs w:val="26"/>
              </w:rPr>
              <w:t>3</w:t>
            </w:r>
            <w:r w:rsidR="00462AF4">
              <w:rPr>
                <w:rFonts w:ascii="Arial" w:hAnsi="Arial" w:cs="Arial"/>
                <w:sz w:val="26"/>
                <w:szCs w:val="26"/>
              </w:rPr>
              <w:t>2</w:t>
            </w:r>
            <w:r w:rsidR="00940DFA">
              <w:rPr>
                <w:rFonts w:ascii="Arial" w:hAnsi="Arial" w:cs="Arial"/>
                <w:sz w:val="26"/>
                <w:szCs w:val="26"/>
              </w:rPr>
              <w:t>-</w:t>
            </w:r>
            <w:r>
              <w:rPr>
                <w:rFonts w:ascii="Arial" w:hAnsi="Arial" w:cs="Arial"/>
                <w:sz w:val="26"/>
                <w:szCs w:val="26"/>
              </w:rPr>
              <w:t>5</w:t>
            </w:r>
            <w:r w:rsidR="00462AF4">
              <w:rPr>
                <w:rFonts w:ascii="Arial" w:hAnsi="Arial" w:cs="Arial"/>
                <w:sz w:val="26"/>
                <w:szCs w:val="26"/>
              </w:rPr>
              <w:t>4</w:t>
            </w:r>
          </w:p>
        </w:tc>
      </w:tr>
      <w:tr w:rsidR="00940DFA" w:rsidRPr="00B96626" w14:paraId="4856CCE6" w14:textId="77777777" w:rsidTr="00CC7E09">
        <w:trPr>
          <w:trHeight w:hRule="exact" w:val="14232"/>
        </w:trPr>
        <w:tc>
          <w:tcPr>
            <w:tcW w:w="0" w:type="auto"/>
            <w:tcBorders>
              <w:top w:val="single" w:sz="5" w:space="0" w:color="000000"/>
              <w:left w:val="single" w:sz="5" w:space="0" w:color="000000"/>
              <w:bottom w:val="single" w:sz="5" w:space="0" w:color="000000"/>
              <w:right w:val="single" w:sz="5" w:space="0" w:color="000000"/>
            </w:tcBorders>
          </w:tcPr>
          <w:p w14:paraId="16689D1D" w14:textId="77777777" w:rsidR="00940DFA" w:rsidRPr="00B96626" w:rsidRDefault="00940DFA">
            <w:pPr>
              <w:rPr>
                <w:rFonts w:ascii="Arial" w:hAnsi="Arial" w:cs="Arial"/>
                <w:sz w:val="26"/>
                <w:szCs w:val="26"/>
              </w:rPr>
            </w:pPr>
          </w:p>
        </w:tc>
        <w:tc>
          <w:tcPr>
            <w:tcW w:w="0" w:type="auto"/>
            <w:tcBorders>
              <w:top w:val="single" w:sz="5" w:space="0" w:color="000000"/>
              <w:left w:val="single" w:sz="5" w:space="0" w:color="000000"/>
              <w:bottom w:val="single" w:sz="5" w:space="0" w:color="000000"/>
              <w:right w:val="single" w:sz="5" w:space="0" w:color="000000"/>
            </w:tcBorders>
          </w:tcPr>
          <w:p w14:paraId="466020ED" w14:textId="7C4E4E43" w:rsidR="00940DFA" w:rsidRPr="009844B3" w:rsidRDefault="00940DFA" w:rsidP="00EC0F80">
            <w:pPr>
              <w:pStyle w:val="TableParagraph"/>
              <w:jc w:val="both"/>
              <w:rPr>
                <w:rFonts w:ascii="Arial" w:hAnsi="Arial" w:cs="Arial"/>
                <w:b/>
                <w:bCs/>
                <w:sz w:val="26"/>
                <w:szCs w:val="26"/>
              </w:rPr>
            </w:pPr>
            <w:r w:rsidRPr="009844B3">
              <w:rPr>
                <w:rFonts w:ascii="Arial" w:hAnsi="Arial" w:cs="Arial"/>
                <w:b/>
                <w:bCs/>
                <w:sz w:val="26"/>
                <w:szCs w:val="26"/>
              </w:rPr>
              <w:t xml:space="preserve">D. </w:t>
            </w:r>
            <w:r w:rsidRPr="00EC0F80">
              <w:rPr>
                <w:rFonts w:ascii="Arial" w:hAnsi="Arial" w:cs="Arial"/>
                <w:sz w:val="26"/>
                <w:szCs w:val="26"/>
              </w:rPr>
              <w:t>Análisis del caso concreto</w:t>
            </w:r>
          </w:p>
        </w:tc>
        <w:tc>
          <w:tcPr>
            <w:tcW w:w="4397" w:type="dxa"/>
            <w:tcBorders>
              <w:top w:val="single" w:sz="5" w:space="0" w:color="000000"/>
              <w:left w:val="single" w:sz="5" w:space="0" w:color="000000"/>
              <w:bottom w:val="single" w:sz="5" w:space="0" w:color="000000"/>
              <w:right w:val="single" w:sz="5" w:space="0" w:color="000000"/>
            </w:tcBorders>
          </w:tcPr>
          <w:p w14:paraId="6084BF2C" w14:textId="2F4ED7A1" w:rsidR="00106E99" w:rsidRDefault="00106E99" w:rsidP="00CC7E09">
            <w:pPr>
              <w:pStyle w:val="TableParagraph"/>
              <w:spacing w:before="2"/>
              <w:ind w:left="102" w:right="102"/>
              <w:jc w:val="both"/>
              <w:rPr>
                <w:rFonts w:ascii="Arial" w:eastAsia="Arial" w:hAnsi="Arial" w:cs="Arial"/>
                <w:sz w:val="26"/>
                <w:szCs w:val="26"/>
              </w:rPr>
            </w:pPr>
            <w:r>
              <w:rPr>
                <w:rFonts w:ascii="Arial" w:eastAsia="Arial" w:hAnsi="Arial" w:cs="Arial"/>
                <w:sz w:val="26"/>
                <w:szCs w:val="26"/>
              </w:rPr>
              <w:t>En este apartado se concluye que es infundado el concepto de violación del quejoso donde sostuvo que la resolución del Juez</w:t>
            </w:r>
            <w:r w:rsidRPr="00106E99">
              <w:rPr>
                <w:rFonts w:ascii="Arial" w:hAnsi="Arial" w:cs="Arial"/>
                <w:sz w:val="26"/>
                <w:szCs w:val="26"/>
              </w:rPr>
              <w:t xml:space="preserve"> </w:t>
            </w:r>
            <w:r w:rsidRPr="00106E99">
              <w:rPr>
                <w:rFonts w:ascii="Arial" w:eastAsia="Arial" w:hAnsi="Arial" w:cs="Arial"/>
                <w:sz w:val="26"/>
                <w:szCs w:val="26"/>
              </w:rPr>
              <w:t>Segundo de Juicio Civil y Familiar Oral del Quinto Distrito Judicial del Estado de Nuevo León</w:t>
            </w:r>
            <w:r>
              <w:rPr>
                <w:rFonts w:ascii="Arial" w:eastAsia="Arial" w:hAnsi="Arial" w:cs="Arial"/>
                <w:sz w:val="26"/>
                <w:szCs w:val="26"/>
              </w:rPr>
              <w:t xml:space="preserve"> violó sus garantías de audiencia, legalidad y seguridad jurídica, al haberse disuelto el vínculo matrimonial sin considerar su condición de salud</w:t>
            </w:r>
            <w:r w:rsidR="00BF036D">
              <w:rPr>
                <w:rFonts w:ascii="Arial" w:eastAsia="Arial" w:hAnsi="Arial" w:cs="Arial"/>
                <w:sz w:val="26"/>
                <w:szCs w:val="26"/>
              </w:rPr>
              <w:t xml:space="preserve"> y que su esposa era quien le proporcionaba cuidados</w:t>
            </w:r>
            <w:r>
              <w:rPr>
                <w:rFonts w:ascii="Arial" w:eastAsia="Arial" w:hAnsi="Arial" w:cs="Arial"/>
                <w:sz w:val="26"/>
                <w:szCs w:val="26"/>
              </w:rPr>
              <w:t xml:space="preserve">. Esto debido a que dicha resolución es coincidente con lo que esta Primera Sala de la Suprema Corte de Justicia de la Nación ha sostenido sobre la constitucionalidad del divorcio sin expresión de causa. </w:t>
            </w:r>
          </w:p>
          <w:p w14:paraId="7355D59E" w14:textId="77777777" w:rsidR="00106E99" w:rsidRDefault="00106E99" w:rsidP="00CC7E09">
            <w:pPr>
              <w:pStyle w:val="TableParagraph"/>
              <w:spacing w:before="2"/>
              <w:ind w:left="102" w:right="102"/>
              <w:jc w:val="both"/>
              <w:rPr>
                <w:rFonts w:ascii="Arial" w:eastAsia="Arial" w:hAnsi="Arial" w:cs="Arial"/>
                <w:sz w:val="26"/>
                <w:szCs w:val="26"/>
              </w:rPr>
            </w:pPr>
            <w:r>
              <w:rPr>
                <w:rFonts w:ascii="Arial" w:eastAsia="Arial" w:hAnsi="Arial" w:cs="Arial"/>
                <w:sz w:val="26"/>
                <w:szCs w:val="26"/>
              </w:rPr>
              <w:t>Aunado a lo anterior, se sostiene que desde la perspectiva del derecho al cuidado tampoco se puede obligar a una persona a permanecer casada</w:t>
            </w:r>
            <w:r w:rsidR="00CC7E09">
              <w:rPr>
                <w:rFonts w:ascii="Arial" w:eastAsia="Arial" w:hAnsi="Arial" w:cs="Arial"/>
                <w:sz w:val="26"/>
                <w:szCs w:val="26"/>
              </w:rPr>
              <w:t xml:space="preserve">, pues los cuidados no pueden recaer exclusivamente en las personas en lo individual; además de que ese derecho implica también el derecho de las personas a no estar forzadas a cuidar. </w:t>
            </w:r>
          </w:p>
          <w:p w14:paraId="0CC77E43" w14:textId="77777777" w:rsidR="00CC7E09" w:rsidRDefault="00CC7E09" w:rsidP="00CC7E09">
            <w:pPr>
              <w:pStyle w:val="TableParagraph"/>
              <w:spacing w:before="2"/>
              <w:ind w:left="102" w:right="102"/>
              <w:jc w:val="both"/>
              <w:rPr>
                <w:rFonts w:ascii="Arial" w:eastAsia="Arial" w:hAnsi="Arial" w:cs="Arial"/>
                <w:sz w:val="26"/>
                <w:szCs w:val="26"/>
              </w:rPr>
            </w:pPr>
            <w:r>
              <w:rPr>
                <w:rFonts w:ascii="Arial" w:eastAsia="Arial" w:hAnsi="Arial" w:cs="Arial"/>
                <w:sz w:val="26"/>
                <w:szCs w:val="26"/>
              </w:rPr>
              <w:t>Asimismo, se explica que, desde una perspectiva de género, el argumento del quejoso para oponerse a la disolución del vínculo matrimonial se basa en un estereotipo de género prescriptivo, conforme al cual se ubica a las mujeres como responsables primarias de proporcionar cuidados a las personas que integran el núcleo familiar, perpetuando con ello la noción de la “buena esposa”, a partir de una distribución inequitativa de los cuidados en perjuicio de las mujeres.</w:t>
            </w:r>
          </w:p>
          <w:p w14:paraId="70DBF132" w14:textId="33EF15D0" w:rsidR="00CC7E09" w:rsidRPr="00106E99" w:rsidRDefault="00CC7E09" w:rsidP="00CC7E09">
            <w:pPr>
              <w:pStyle w:val="TableParagraph"/>
              <w:spacing w:before="2"/>
              <w:ind w:left="102" w:right="102"/>
              <w:jc w:val="both"/>
              <w:rPr>
                <w:rFonts w:ascii="Arial" w:eastAsia="Arial" w:hAnsi="Arial" w:cs="Arial"/>
                <w:sz w:val="26"/>
                <w:szCs w:val="26"/>
              </w:rPr>
            </w:pPr>
          </w:p>
        </w:tc>
        <w:tc>
          <w:tcPr>
            <w:tcW w:w="709" w:type="dxa"/>
            <w:tcBorders>
              <w:top w:val="single" w:sz="5" w:space="0" w:color="000000"/>
              <w:left w:val="single" w:sz="5" w:space="0" w:color="000000"/>
              <w:bottom w:val="single" w:sz="5" w:space="0" w:color="000000"/>
              <w:right w:val="single" w:sz="5" w:space="0" w:color="000000"/>
            </w:tcBorders>
          </w:tcPr>
          <w:p w14:paraId="40C107D8" w14:textId="225647F2" w:rsidR="00940DFA" w:rsidRDefault="008C075C">
            <w:pPr>
              <w:rPr>
                <w:rFonts w:ascii="Arial" w:hAnsi="Arial" w:cs="Arial"/>
                <w:sz w:val="26"/>
                <w:szCs w:val="26"/>
              </w:rPr>
            </w:pPr>
            <w:r>
              <w:rPr>
                <w:rFonts w:ascii="Arial" w:hAnsi="Arial" w:cs="Arial"/>
                <w:sz w:val="26"/>
                <w:szCs w:val="26"/>
              </w:rPr>
              <w:t>5</w:t>
            </w:r>
            <w:r w:rsidR="00462AF4">
              <w:rPr>
                <w:rFonts w:ascii="Arial" w:hAnsi="Arial" w:cs="Arial"/>
                <w:sz w:val="26"/>
                <w:szCs w:val="26"/>
              </w:rPr>
              <w:t>4</w:t>
            </w:r>
            <w:r>
              <w:rPr>
                <w:rFonts w:ascii="Arial" w:hAnsi="Arial" w:cs="Arial"/>
                <w:sz w:val="26"/>
                <w:szCs w:val="26"/>
              </w:rPr>
              <w:t>-6</w:t>
            </w:r>
            <w:r w:rsidR="00E20F0B">
              <w:rPr>
                <w:rFonts w:ascii="Arial" w:hAnsi="Arial" w:cs="Arial"/>
                <w:sz w:val="26"/>
                <w:szCs w:val="26"/>
              </w:rPr>
              <w:t>6</w:t>
            </w:r>
          </w:p>
        </w:tc>
      </w:tr>
      <w:tr w:rsidR="00CC7E09" w:rsidRPr="00B96626" w14:paraId="2C82627E" w14:textId="77777777" w:rsidTr="00BF036D">
        <w:trPr>
          <w:trHeight w:hRule="exact" w:val="10121"/>
        </w:trPr>
        <w:tc>
          <w:tcPr>
            <w:tcW w:w="0" w:type="auto"/>
            <w:tcBorders>
              <w:top w:val="single" w:sz="5" w:space="0" w:color="000000"/>
              <w:left w:val="single" w:sz="5" w:space="0" w:color="000000"/>
              <w:bottom w:val="single" w:sz="5" w:space="0" w:color="000000"/>
              <w:right w:val="single" w:sz="5" w:space="0" w:color="000000"/>
            </w:tcBorders>
          </w:tcPr>
          <w:p w14:paraId="79DA3777" w14:textId="77777777" w:rsidR="00CC7E09" w:rsidRPr="00B96626" w:rsidRDefault="00CC7E09">
            <w:pPr>
              <w:pStyle w:val="TableParagraph"/>
              <w:spacing w:before="1"/>
              <w:rPr>
                <w:rFonts w:ascii="Arial" w:eastAsia="Times New Roman" w:hAnsi="Arial" w:cs="Arial"/>
                <w:sz w:val="26"/>
                <w:szCs w:val="26"/>
              </w:rPr>
            </w:pPr>
          </w:p>
        </w:tc>
        <w:tc>
          <w:tcPr>
            <w:tcW w:w="0" w:type="auto"/>
            <w:tcBorders>
              <w:top w:val="single" w:sz="5" w:space="0" w:color="000000"/>
              <w:left w:val="single" w:sz="5" w:space="0" w:color="000000"/>
              <w:bottom w:val="single" w:sz="5" w:space="0" w:color="000000"/>
              <w:right w:val="single" w:sz="5" w:space="0" w:color="000000"/>
            </w:tcBorders>
          </w:tcPr>
          <w:p w14:paraId="438ED9A6" w14:textId="77777777" w:rsidR="00CC7E09" w:rsidRPr="009844B3" w:rsidRDefault="00CC7E09" w:rsidP="009844B3">
            <w:pPr>
              <w:pStyle w:val="TableParagraph"/>
              <w:spacing w:before="1"/>
              <w:jc w:val="both"/>
              <w:rPr>
                <w:rFonts w:ascii="Arial" w:eastAsia="Times New Roman" w:hAnsi="Arial" w:cs="Arial"/>
                <w:sz w:val="26"/>
                <w:szCs w:val="26"/>
              </w:rPr>
            </w:pPr>
          </w:p>
        </w:tc>
        <w:tc>
          <w:tcPr>
            <w:tcW w:w="4397" w:type="dxa"/>
            <w:tcBorders>
              <w:top w:val="single" w:sz="5" w:space="0" w:color="000000"/>
              <w:left w:val="single" w:sz="5" w:space="0" w:color="000000"/>
              <w:bottom w:val="single" w:sz="5" w:space="0" w:color="000000"/>
              <w:right w:val="single" w:sz="5" w:space="0" w:color="000000"/>
            </w:tcBorders>
          </w:tcPr>
          <w:p w14:paraId="23C894C5" w14:textId="62407AE4" w:rsidR="00846036" w:rsidRPr="00FF018B" w:rsidRDefault="00BF036D" w:rsidP="009844B3">
            <w:pPr>
              <w:jc w:val="both"/>
              <w:rPr>
                <w:rFonts w:ascii="Arial" w:eastAsia="Arial" w:hAnsi="Arial" w:cs="Arial"/>
                <w:bCs/>
                <w:spacing w:val="-1"/>
                <w:sz w:val="26"/>
                <w:szCs w:val="26"/>
              </w:rPr>
            </w:pPr>
            <w:r w:rsidRPr="00FF018B">
              <w:rPr>
                <w:rFonts w:ascii="Arial" w:eastAsia="Arial" w:hAnsi="Arial" w:cs="Arial"/>
                <w:sz w:val="26"/>
                <w:szCs w:val="26"/>
              </w:rPr>
              <w:t xml:space="preserve">No obstante, en suplencia de la queja, ya que el quejoso es una persona mayor con discapacidad y enfermedades crónicas se estima </w:t>
            </w:r>
            <w:r w:rsidR="00846036" w:rsidRPr="00FF018B">
              <w:rPr>
                <w:rFonts w:ascii="Arial" w:eastAsia="Arial" w:hAnsi="Arial" w:cs="Arial"/>
                <w:bCs/>
                <w:spacing w:val="-1"/>
                <w:sz w:val="26"/>
                <w:szCs w:val="26"/>
              </w:rPr>
              <w:t xml:space="preserve">que se debió considerar el contexto de vulnerabilidad que refirió, con la finalidad de no dejarlo en una situación que pudiera comprometer que tuviera una vida digna e independiente. Por tanto, la autoridad responsable debió adoptar medidas de manera inmediata, considerando la responsabilidad primordial del Estado en la protección y garantía del derecho al cuidado. </w:t>
            </w:r>
          </w:p>
          <w:p w14:paraId="569ED9C1" w14:textId="5B0F9997" w:rsidR="00846036" w:rsidRPr="00FF018B" w:rsidRDefault="00846036" w:rsidP="009844B3">
            <w:pPr>
              <w:jc w:val="both"/>
              <w:rPr>
                <w:rFonts w:ascii="Arial" w:eastAsia="Arial" w:hAnsi="Arial" w:cs="Arial"/>
                <w:bCs/>
                <w:spacing w:val="-1"/>
                <w:sz w:val="26"/>
                <w:szCs w:val="26"/>
              </w:rPr>
            </w:pPr>
            <w:r w:rsidRPr="00FF018B">
              <w:rPr>
                <w:rFonts w:ascii="Arial" w:eastAsia="Arial" w:hAnsi="Arial" w:cs="Arial"/>
                <w:bCs/>
                <w:spacing w:val="-1"/>
                <w:sz w:val="26"/>
                <w:szCs w:val="26"/>
              </w:rPr>
              <w:t>Así, garantizando en todo momento la voluntad del quejoso y sus preferencias a través de los elementos de elección y control, sólo si éste lo solicita y desea, la autoridad responsable podrá determinar las medidas</w:t>
            </w:r>
            <w:r w:rsidR="00894623" w:rsidRPr="00FF018B">
              <w:rPr>
                <w:rFonts w:ascii="Arial" w:eastAsia="Arial" w:hAnsi="Arial" w:cs="Arial"/>
                <w:bCs/>
                <w:spacing w:val="-1"/>
                <w:sz w:val="26"/>
                <w:szCs w:val="26"/>
              </w:rPr>
              <w:t>, provisionales y definitivas,</w:t>
            </w:r>
            <w:r w:rsidRPr="00FF018B">
              <w:rPr>
                <w:rFonts w:ascii="Arial" w:eastAsia="Arial" w:hAnsi="Arial" w:cs="Arial"/>
                <w:bCs/>
                <w:spacing w:val="-1"/>
                <w:sz w:val="26"/>
                <w:szCs w:val="26"/>
              </w:rPr>
              <w:t xml:space="preserve"> adecuadas para salvaguardar su derecho al cuidado, como podrían ser ajustes razonables y apoyos. </w:t>
            </w:r>
            <w:r w:rsidR="00894623" w:rsidRPr="00FF018B">
              <w:rPr>
                <w:rFonts w:ascii="Arial" w:eastAsia="Arial" w:hAnsi="Arial" w:cs="Arial"/>
                <w:bCs/>
                <w:spacing w:val="-1"/>
                <w:sz w:val="26"/>
                <w:szCs w:val="26"/>
              </w:rPr>
              <w:t>Lo anterior de conformidad con los lineamientos que se indican</w:t>
            </w:r>
            <w:r w:rsidR="00BF036D" w:rsidRPr="00FF018B">
              <w:rPr>
                <w:rFonts w:ascii="Arial" w:eastAsia="Arial" w:hAnsi="Arial" w:cs="Arial"/>
                <w:bCs/>
                <w:spacing w:val="-1"/>
                <w:sz w:val="26"/>
                <w:szCs w:val="26"/>
              </w:rPr>
              <w:t xml:space="preserve"> en la presente resolución</w:t>
            </w:r>
            <w:r w:rsidR="00894623" w:rsidRPr="00FF018B">
              <w:rPr>
                <w:rFonts w:ascii="Arial" w:eastAsia="Arial" w:hAnsi="Arial" w:cs="Arial"/>
                <w:bCs/>
                <w:spacing w:val="-1"/>
                <w:sz w:val="26"/>
                <w:szCs w:val="26"/>
              </w:rPr>
              <w:t xml:space="preserve">. En el entendido de que dichas medidas serán independientes o adicionales a lo que se resuelva sobre las consecuencias inherentes a la disolución del vínculo matrimonial. </w:t>
            </w:r>
          </w:p>
          <w:p w14:paraId="5E3880E9" w14:textId="77777777" w:rsidR="00846036" w:rsidRPr="00FF018B" w:rsidRDefault="00846036" w:rsidP="009844B3">
            <w:pPr>
              <w:jc w:val="both"/>
              <w:rPr>
                <w:rFonts w:ascii="Arial" w:eastAsia="Arial" w:hAnsi="Arial" w:cs="Arial"/>
                <w:bCs/>
                <w:spacing w:val="-1"/>
                <w:sz w:val="26"/>
                <w:szCs w:val="26"/>
              </w:rPr>
            </w:pPr>
          </w:p>
          <w:p w14:paraId="4875E0C8" w14:textId="77777777" w:rsidR="00846036" w:rsidRPr="00FF018B" w:rsidRDefault="00846036" w:rsidP="009844B3">
            <w:pPr>
              <w:jc w:val="both"/>
              <w:rPr>
                <w:rFonts w:ascii="Arial" w:eastAsia="Arial" w:hAnsi="Arial" w:cs="Arial"/>
                <w:bCs/>
                <w:spacing w:val="-1"/>
                <w:sz w:val="26"/>
                <w:szCs w:val="26"/>
              </w:rPr>
            </w:pPr>
          </w:p>
          <w:p w14:paraId="5EFDCCDC" w14:textId="77777777" w:rsidR="00846036" w:rsidRPr="00FF018B" w:rsidRDefault="00846036" w:rsidP="009844B3">
            <w:pPr>
              <w:jc w:val="both"/>
              <w:rPr>
                <w:rFonts w:ascii="Arial" w:eastAsia="Arial" w:hAnsi="Arial" w:cs="Arial"/>
                <w:bCs/>
                <w:spacing w:val="-1"/>
                <w:sz w:val="26"/>
                <w:szCs w:val="26"/>
              </w:rPr>
            </w:pPr>
          </w:p>
          <w:p w14:paraId="73A181E2" w14:textId="77777777" w:rsidR="00846036" w:rsidRPr="00FF018B" w:rsidRDefault="00846036" w:rsidP="009844B3">
            <w:pPr>
              <w:jc w:val="both"/>
              <w:rPr>
                <w:rFonts w:ascii="Arial" w:eastAsia="Arial" w:hAnsi="Arial" w:cs="Arial"/>
                <w:bCs/>
                <w:spacing w:val="-1"/>
                <w:sz w:val="26"/>
                <w:szCs w:val="26"/>
              </w:rPr>
            </w:pPr>
          </w:p>
          <w:p w14:paraId="5A40943D" w14:textId="49A9013E" w:rsidR="00846036" w:rsidRPr="00FF018B" w:rsidRDefault="00846036" w:rsidP="009844B3">
            <w:pPr>
              <w:jc w:val="both"/>
              <w:rPr>
                <w:rFonts w:ascii="Arial" w:eastAsia="Arial" w:hAnsi="Arial" w:cs="Arial"/>
                <w:bCs/>
                <w:spacing w:val="-1"/>
                <w:sz w:val="26"/>
                <w:szCs w:val="26"/>
              </w:rPr>
            </w:pPr>
            <w:r w:rsidRPr="00FF018B">
              <w:rPr>
                <w:rFonts w:ascii="Arial" w:eastAsia="Arial" w:hAnsi="Arial" w:cs="Arial"/>
                <w:bCs/>
                <w:spacing w:val="-1"/>
                <w:sz w:val="26"/>
                <w:szCs w:val="26"/>
              </w:rPr>
              <w:t xml:space="preserve"> </w:t>
            </w:r>
          </w:p>
        </w:tc>
        <w:tc>
          <w:tcPr>
            <w:tcW w:w="709" w:type="dxa"/>
            <w:tcBorders>
              <w:top w:val="single" w:sz="5" w:space="0" w:color="000000"/>
              <w:left w:val="single" w:sz="5" w:space="0" w:color="000000"/>
              <w:bottom w:val="single" w:sz="5" w:space="0" w:color="000000"/>
              <w:right w:val="single" w:sz="5" w:space="0" w:color="000000"/>
            </w:tcBorders>
          </w:tcPr>
          <w:p w14:paraId="7A83C751" w14:textId="77777777" w:rsidR="00CC7E09" w:rsidRDefault="00CC7E09">
            <w:pPr>
              <w:rPr>
                <w:rFonts w:ascii="Arial" w:hAnsi="Arial" w:cs="Arial"/>
                <w:sz w:val="26"/>
                <w:szCs w:val="26"/>
              </w:rPr>
            </w:pPr>
          </w:p>
        </w:tc>
      </w:tr>
      <w:tr w:rsidR="00D01C16" w:rsidRPr="00B96626" w14:paraId="2126322E" w14:textId="77777777" w:rsidTr="00D12D9D">
        <w:trPr>
          <w:trHeight w:hRule="exact" w:val="3211"/>
        </w:trPr>
        <w:tc>
          <w:tcPr>
            <w:tcW w:w="0" w:type="auto"/>
            <w:tcBorders>
              <w:top w:val="single" w:sz="5" w:space="0" w:color="000000"/>
              <w:left w:val="single" w:sz="5" w:space="0" w:color="000000"/>
              <w:bottom w:val="single" w:sz="5" w:space="0" w:color="000000"/>
              <w:right w:val="single" w:sz="5" w:space="0" w:color="000000"/>
            </w:tcBorders>
          </w:tcPr>
          <w:p w14:paraId="73B569C0" w14:textId="77777777" w:rsidR="00D01C16" w:rsidRPr="00B96626" w:rsidRDefault="00D01C16">
            <w:pPr>
              <w:pStyle w:val="TableParagraph"/>
              <w:spacing w:before="1"/>
              <w:rPr>
                <w:rFonts w:ascii="Arial" w:eastAsia="Times New Roman" w:hAnsi="Arial" w:cs="Arial"/>
                <w:sz w:val="26"/>
                <w:szCs w:val="26"/>
              </w:rPr>
            </w:pPr>
          </w:p>
          <w:p w14:paraId="11A6E556" w14:textId="77777777" w:rsidR="00D01C16" w:rsidRPr="00B96626" w:rsidRDefault="00DF7F60">
            <w:pPr>
              <w:pStyle w:val="TableParagraph"/>
              <w:jc w:val="center"/>
              <w:rPr>
                <w:rFonts w:ascii="Arial" w:eastAsia="Arial" w:hAnsi="Arial" w:cs="Arial"/>
                <w:sz w:val="26"/>
                <w:szCs w:val="26"/>
              </w:rPr>
            </w:pPr>
            <w:r w:rsidRPr="00B96626">
              <w:rPr>
                <w:rFonts w:ascii="Arial" w:hAnsi="Arial" w:cs="Arial"/>
                <w:b/>
                <w:sz w:val="26"/>
                <w:szCs w:val="26"/>
              </w:rPr>
              <w:t>V.</w:t>
            </w:r>
          </w:p>
        </w:tc>
        <w:tc>
          <w:tcPr>
            <w:tcW w:w="0" w:type="auto"/>
            <w:tcBorders>
              <w:top w:val="single" w:sz="5" w:space="0" w:color="000000"/>
              <w:left w:val="single" w:sz="5" w:space="0" w:color="000000"/>
              <w:bottom w:val="single" w:sz="5" w:space="0" w:color="000000"/>
              <w:right w:val="single" w:sz="5" w:space="0" w:color="000000"/>
            </w:tcBorders>
          </w:tcPr>
          <w:p w14:paraId="4AB8CE03" w14:textId="77777777" w:rsidR="00D01C16" w:rsidRPr="009844B3" w:rsidRDefault="00D01C16" w:rsidP="009844B3">
            <w:pPr>
              <w:pStyle w:val="TableParagraph"/>
              <w:spacing w:before="1"/>
              <w:jc w:val="both"/>
              <w:rPr>
                <w:rFonts w:ascii="Arial" w:eastAsia="Times New Roman" w:hAnsi="Arial" w:cs="Arial"/>
                <w:sz w:val="26"/>
                <w:szCs w:val="26"/>
              </w:rPr>
            </w:pPr>
          </w:p>
          <w:p w14:paraId="2EC424A7" w14:textId="77777777" w:rsidR="00D01C16" w:rsidRPr="009844B3" w:rsidRDefault="00DF7F60" w:rsidP="009844B3">
            <w:pPr>
              <w:pStyle w:val="TableParagraph"/>
              <w:ind w:left="164"/>
              <w:jc w:val="both"/>
              <w:rPr>
                <w:rFonts w:ascii="Arial" w:hAnsi="Arial" w:cs="Arial"/>
                <w:b/>
                <w:sz w:val="26"/>
                <w:szCs w:val="26"/>
              </w:rPr>
            </w:pPr>
            <w:bookmarkStart w:id="2" w:name="DECISIÓN"/>
            <w:bookmarkEnd w:id="2"/>
            <w:r w:rsidRPr="009844B3">
              <w:rPr>
                <w:rFonts w:ascii="Arial" w:hAnsi="Arial" w:cs="Arial"/>
                <w:b/>
                <w:sz w:val="26"/>
                <w:szCs w:val="26"/>
              </w:rPr>
              <w:t>DECISIÓN</w:t>
            </w:r>
          </w:p>
          <w:p w14:paraId="35BEF329" w14:textId="77777777" w:rsidR="00C05EA8" w:rsidRPr="009844B3" w:rsidRDefault="00C05EA8" w:rsidP="009844B3">
            <w:pPr>
              <w:jc w:val="both"/>
              <w:rPr>
                <w:rFonts w:ascii="Arial" w:hAnsi="Arial" w:cs="Arial"/>
                <w:sz w:val="26"/>
                <w:szCs w:val="26"/>
              </w:rPr>
            </w:pPr>
          </w:p>
          <w:p w14:paraId="79833339" w14:textId="77777777" w:rsidR="00C05EA8" w:rsidRPr="009844B3" w:rsidRDefault="00C05EA8" w:rsidP="009844B3">
            <w:pPr>
              <w:jc w:val="both"/>
              <w:rPr>
                <w:rFonts w:ascii="Arial" w:hAnsi="Arial" w:cs="Arial"/>
                <w:sz w:val="26"/>
                <w:szCs w:val="26"/>
              </w:rPr>
            </w:pPr>
          </w:p>
          <w:p w14:paraId="39510EEA" w14:textId="77777777" w:rsidR="00C05EA8" w:rsidRPr="009844B3" w:rsidRDefault="00C05EA8" w:rsidP="009844B3">
            <w:pPr>
              <w:jc w:val="both"/>
              <w:rPr>
                <w:rFonts w:ascii="Arial" w:hAnsi="Arial" w:cs="Arial"/>
                <w:sz w:val="26"/>
                <w:szCs w:val="26"/>
              </w:rPr>
            </w:pPr>
          </w:p>
          <w:p w14:paraId="75B5EE90" w14:textId="77777777" w:rsidR="00C05EA8" w:rsidRPr="009844B3" w:rsidRDefault="00C05EA8" w:rsidP="009844B3">
            <w:pPr>
              <w:jc w:val="both"/>
              <w:rPr>
                <w:rFonts w:ascii="Arial" w:hAnsi="Arial" w:cs="Arial"/>
                <w:sz w:val="26"/>
                <w:szCs w:val="26"/>
              </w:rPr>
            </w:pPr>
          </w:p>
          <w:p w14:paraId="5F8DF60F" w14:textId="77777777" w:rsidR="00C05EA8" w:rsidRPr="009844B3" w:rsidRDefault="00C05EA8" w:rsidP="009844B3">
            <w:pPr>
              <w:jc w:val="both"/>
              <w:rPr>
                <w:rFonts w:ascii="Arial" w:hAnsi="Arial" w:cs="Arial"/>
                <w:sz w:val="26"/>
                <w:szCs w:val="26"/>
              </w:rPr>
            </w:pPr>
          </w:p>
          <w:p w14:paraId="64257F14" w14:textId="77777777" w:rsidR="00C05EA8" w:rsidRPr="009844B3" w:rsidRDefault="00C05EA8" w:rsidP="009844B3">
            <w:pPr>
              <w:jc w:val="both"/>
              <w:rPr>
                <w:rFonts w:ascii="Arial" w:hAnsi="Arial" w:cs="Arial"/>
                <w:sz w:val="26"/>
                <w:szCs w:val="26"/>
              </w:rPr>
            </w:pPr>
          </w:p>
          <w:p w14:paraId="0D89161C" w14:textId="77777777" w:rsidR="00C05EA8" w:rsidRPr="009844B3" w:rsidRDefault="00C05EA8" w:rsidP="009844B3">
            <w:pPr>
              <w:jc w:val="both"/>
              <w:rPr>
                <w:rFonts w:ascii="Arial" w:hAnsi="Arial" w:cs="Arial"/>
                <w:sz w:val="26"/>
                <w:szCs w:val="26"/>
              </w:rPr>
            </w:pPr>
          </w:p>
          <w:p w14:paraId="5F21DC9A" w14:textId="77777777" w:rsidR="00C05EA8" w:rsidRPr="009844B3" w:rsidRDefault="00C05EA8" w:rsidP="009844B3">
            <w:pPr>
              <w:jc w:val="both"/>
              <w:rPr>
                <w:rFonts w:ascii="Arial" w:hAnsi="Arial" w:cs="Arial"/>
                <w:sz w:val="26"/>
                <w:szCs w:val="26"/>
              </w:rPr>
            </w:pPr>
          </w:p>
          <w:p w14:paraId="3118F522" w14:textId="77777777" w:rsidR="00C05EA8" w:rsidRPr="009844B3" w:rsidRDefault="00C05EA8" w:rsidP="009844B3">
            <w:pPr>
              <w:jc w:val="both"/>
              <w:rPr>
                <w:rFonts w:ascii="Arial" w:hAnsi="Arial" w:cs="Arial"/>
                <w:sz w:val="26"/>
                <w:szCs w:val="26"/>
              </w:rPr>
            </w:pPr>
          </w:p>
          <w:p w14:paraId="2580F67D" w14:textId="77777777" w:rsidR="00C05EA8" w:rsidRPr="009844B3" w:rsidRDefault="00C05EA8" w:rsidP="009844B3">
            <w:pPr>
              <w:jc w:val="both"/>
              <w:rPr>
                <w:rFonts w:ascii="Arial" w:hAnsi="Arial" w:cs="Arial"/>
                <w:sz w:val="26"/>
                <w:szCs w:val="26"/>
              </w:rPr>
            </w:pPr>
          </w:p>
          <w:p w14:paraId="5F7CEAC8" w14:textId="77777777" w:rsidR="00C05EA8" w:rsidRPr="009844B3" w:rsidRDefault="00C05EA8" w:rsidP="009844B3">
            <w:pPr>
              <w:jc w:val="both"/>
              <w:rPr>
                <w:rFonts w:ascii="Arial" w:hAnsi="Arial" w:cs="Arial"/>
                <w:sz w:val="26"/>
                <w:szCs w:val="26"/>
              </w:rPr>
            </w:pPr>
          </w:p>
          <w:p w14:paraId="5647DE89" w14:textId="77777777" w:rsidR="00C05EA8" w:rsidRPr="009844B3" w:rsidRDefault="00C05EA8" w:rsidP="009844B3">
            <w:pPr>
              <w:jc w:val="both"/>
              <w:rPr>
                <w:rFonts w:ascii="Arial" w:hAnsi="Arial" w:cs="Arial"/>
                <w:sz w:val="26"/>
                <w:szCs w:val="26"/>
              </w:rPr>
            </w:pPr>
          </w:p>
          <w:p w14:paraId="1E310C7B" w14:textId="77777777" w:rsidR="00C05EA8" w:rsidRPr="009844B3" w:rsidRDefault="00C05EA8" w:rsidP="009844B3">
            <w:pPr>
              <w:jc w:val="both"/>
              <w:rPr>
                <w:rFonts w:ascii="Arial" w:hAnsi="Arial" w:cs="Arial"/>
                <w:sz w:val="26"/>
                <w:szCs w:val="26"/>
              </w:rPr>
            </w:pPr>
          </w:p>
          <w:p w14:paraId="5AB894F0" w14:textId="77777777" w:rsidR="00C05EA8" w:rsidRPr="009844B3" w:rsidRDefault="00C05EA8" w:rsidP="009844B3">
            <w:pPr>
              <w:jc w:val="both"/>
              <w:rPr>
                <w:rFonts w:ascii="Arial" w:hAnsi="Arial" w:cs="Arial"/>
                <w:sz w:val="26"/>
                <w:szCs w:val="26"/>
              </w:rPr>
            </w:pPr>
          </w:p>
          <w:p w14:paraId="76369540" w14:textId="77777777" w:rsidR="00C05EA8" w:rsidRPr="009844B3" w:rsidRDefault="00C05EA8" w:rsidP="009844B3">
            <w:pPr>
              <w:jc w:val="both"/>
              <w:rPr>
                <w:rFonts w:ascii="Arial" w:hAnsi="Arial" w:cs="Arial"/>
                <w:sz w:val="26"/>
                <w:szCs w:val="26"/>
              </w:rPr>
            </w:pPr>
          </w:p>
          <w:p w14:paraId="27089ED4" w14:textId="77777777" w:rsidR="00C05EA8" w:rsidRPr="009844B3" w:rsidRDefault="00C05EA8" w:rsidP="009844B3">
            <w:pPr>
              <w:jc w:val="both"/>
              <w:rPr>
                <w:rFonts w:ascii="Arial" w:hAnsi="Arial" w:cs="Arial"/>
                <w:sz w:val="26"/>
                <w:szCs w:val="26"/>
              </w:rPr>
            </w:pPr>
          </w:p>
          <w:p w14:paraId="10C1F81F" w14:textId="77777777" w:rsidR="00C05EA8" w:rsidRPr="009844B3" w:rsidRDefault="00C05EA8" w:rsidP="009844B3">
            <w:pPr>
              <w:jc w:val="both"/>
              <w:rPr>
                <w:rFonts w:ascii="Arial" w:hAnsi="Arial" w:cs="Arial"/>
                <w:sz w:val="26"/>
                <w:szCs w:val="26"/>
              </w:rPr>
            </w:pPr>
          </w:p>
          <w:p w14:paraId="7C586D36" w14:textId="77777777" w:rsidR="00C05EA8" w:rsidRPr="009844B3" w:rsidRDefault="00C05EA8" w:rsidP="009844B3">
            <w:pPr>
              <w:jc w:val="both"/>
              <w:rPr>
                <w:rFonts w:ascii="Arial" w:hAnsi="Arial" w:cs="Arial"/>
                <w:sz w:val="26"/>
                <w:szCs w:val="26"/>
              </w:rPr>
            </w:pPr>
          </w:p>
          <w:p w14:paraId="6762BA69" w14:textId="77777777" w:rsidR="00C05EA8" w:rsidRPr="009844B3" w:rsidRDefault="00C05EA8" w:rsidP="009844B3">
            <w:pPr>
              <w:jc w:val="both"/>
              <w:rPr>
                <w:rFonts w:ascii="Arial" w:hAnsi="Arial" w:cs="Arial"/>
                <w:sz w:val="26"/>
                <w:szCs w:val="26"/>
              </w:rPr>
            </w:pPr>
          </w:p>
          <w:p w14:paraId="5196297B" w14:textId="77777777" w:rsidR="00C05EA8" w:rsidRPr="009844B3" w:rsidRDefault="00C05EA8" w:rsidP="009844B3">
            <w:pPr>
              <w:jc w:val="both"/>
              <w:rPr>
                <w:rFonts w:ascii="Arial" w:hAnsi="Arial" w:cs="Arial"/>
                <w:sz w:val="26"/>
                <w:szCs w:val="26"/>
              </w:rPr>
            </w:pPr>
          </w:p>
          <w:p w14:paraId="08C23DA3" w14:textId="77777777" w:rsidR="00C05EA8" w:rsidRPr="009844B3" w:rsidRDefault="00C05EA8" w:rsidP="009844B3">
            <w:pPr>
              <w:jc w:val="both"/>
              <w:rPr>
                <w:rFonts w:ascii="Arial" w:hAnsi="Arial" w:cs="Arial"/>
                <w:sz w:val="26"/>
                <w:szCs w:val="26"/>
              </w:rPr>
            </w:pPr>
          </w:p>
          <w:p w14:paraId="1EC3438C" w14:textId="77777777" w:rsidR="00C05EA8" w:rsidRPr="009844B3" w:rsidRDefault="00C05EA8" w:rsidP="009844B3">
            <w:pPr>
              <w:jc w:val="both"/>
              <w:rPr>
                <w:rFonts w:ascii="Arial" w:hAnsi="Arial" w:cs="Arial"/>
                <w:sz w:val="26"/>
                <w:szCs w:val="26"/>
              </w:rPr>
            </w:pPr>
          </w:p>
          <w:p w14:paraId="44032794" w14:textId="77777777" w:rsidR="00C05EA8" w:rsidRPr="009844B3" w:rsidRDefault="00C05EA8" w:rsidP="009844B3">
            <w:pPr>
              <w:jc w:val="both"/>
              <w:rPr>
                <w:rFonts w:ascii="Arial" w:hAnsi="Arial" w:cs="Arial"/>
                <w:sz w:val="26"/>
                <w:szCs w:val="26"/>
              </w:rPr>
            </w:pPr>
          </w:p>
          <w:p w14:paraId="48122AD0" w14:textId="77777777" w:rsidR="00C05EA8" w:rsidRPr="009844B3" w:rsidRDefault="00C05EA8" w:rsidP="009844B3">
            <w:pPr>
              <w:jc w:val="both"/>
              <w:rPr>
                <w:rFonts w:ascii="Arial" w:hAnsi="Arial" w:cs="Arial"/>
                <w:sz w:val="26"/>
                <w:szCs w:val="26"/>
              </w:rPr>
            </w:pPr>
          </w:p>
          <w:p w14:paraId="7C01436D" w14:textId="77777777" w:rsidR="00C05EA8" w:rsidRPr="009844B3" w:rsidRDefault="00C05EA8" w:rsidP="009844B3">
            <w:pPr>
              <w:jc w:val="both"/>
              <w:rPr>
                <w:rFonts w:ascii="Arial" w:hAnsi="Arial" w:cs="Arial"/>
                <w:sz w:val="26"/>
                <w:szCs w:val="26"/>
              </w:rPr>
            </w:pPr>
          </w:p>
          <w:p w14:paraId="5784B2F1" w14:textId="77777777" w:rsidR="00C05EA8" w:rsidRPr="009844B3" w:rsidRDefault="00C05EA8" w:rsidP="009844B3">
            <w:pPr>
              <w:jc w:val="both"/>
              <w:rPr>
                <w:rFonts w:ascii="Arial" w:hAnsi="Arial" w:cs="Arial"/>
                <w:sz w:val="26"/>
                <w:szCs w:val="26"/>
              </w:rPr>
            </w:pPr>
          </w:p>
          <w:p w14:paraId="18D1BB9E" w14:textId="77777777" w:rsidR="00C05EA8" w:rsidRPr="009844B3" w:rsidRDefault="00C05EA8" w:rsidP="009844B3">
            <w:pPr>
              <w:jc w:val="both"/>
              <w:rPr>
                <w:rFonts w:ascii="Arial" w:hAnsi="Arial" w:cs="Arial"/>
                <w:sz w:val="26"/>
                <w:szCs w:val="26"/>
              </w:rPr>
            </w:pPr>
          </w:p>
          <w:p w14:paraId="41175DBC" w14:textId="77777777" w:rsidR="00C05EA8" w:rsidRPr="009844B3" w:rsidRDefault="00C05EA8" w:rsidP="009844B3">
            <w:pPr>
              <w:jc w:val="both"/>
              <w:rPr>
                <w:rFonts w:ascii="Arial" w:hAnsi="Arial" w:cs="Arial"/>
                <w:sz w:val="26"/>
                <w:szCs w:val="26"/>
              </w:rPr>
            </w:pPr>
          </w:p>
          <w:p w14:paraId="3873DE1F" w14:textId="77777777" w:rsidR="00C05EA8" w:rsidRPr="009844B3" w:rsidRDefault="00C05EA8" w:rsidP="009844B3">
            <w:pPr>
              <w:jc w:val="both"/>
              <w:rPr>
                <w:rFonts w:ascii="Arial" w:hAnsi="Arial" w:cs="Arial"/>
                <w:sz w:val="26"/>
                <w:szCs w:val="26"/>
              </w:rPr>
            </w:pPr>
          </w:p>
          <w:p w14:paraId="501D2985" w14:textId="77777777" w:rsidR="00C05EA8" w:rsidRPr="009844B3" w:rsidRDefault="00C05EA8" w:rsidP="009844B3">
            <w:pPr>
              <w:jc w:val="both"/>
              <w:rPr>
                <w:rFonts w:ascii="Arial" w:hAnsi="Arial" w:cs="Arial"/>
                <w:sz w:val="26"/>
                <w:szCs w:val="26"/>
              </w:rPr>
            </w:pPr>
          </w:p>
          <w:p w14:paraId="09CEC07E" w14:textId="77777777" w:rsidR="00C05EA8" w:rsidRPr="009844B3" w:rsidRDefault="00C05EA8" w:rsidP="009844B3">
            <w:pPr>
              <w:jc w:val="both"/>
              <w:rPr>
                <w:rFonts w:ascii="Arial" w:hAnsi="Arial" w:cs="Arial"/>
                <w:sz w:val="26"/>
                <w:szCs w:val="26"/>
              </w:rPr>
            </w:pPr>
          </w:p>
          <w:p w14:paraId="5BBB47D6" w14:textId="77777777" w:rsidR="00C05EA8" w:rsidRPr="009844B3" w:rsidRDefault="00C05EA8" w:rsidP="009844B3">
            <w:pPr>
              <w:jc w:val="both"/>
              <w:rPr>
                <w:rFonts w:ascii="Arial" w:hAnsi="Arial" w:cs="Arial"/>
                <w:sz w:val="26"/>
                <w:szCs w:val="26"/>
              </w:rPr>
            </w:pPr>
          </w:p>
          <w:p w14:paraId="3ABFC112" w14:textId="77777777" w:rsidR="00C05EA8" w:rsidRPr="009844B3" w:rsidRDefault="00C05EA8" w:rsidP="009844B3">
            <w:pPr>
              <w:jc w:val="both"/>
              <w:rPr>
                <w:rFonts w:ascii="Arial" w:hAnsi="Arial" w:cs="Arial"/>
                <w:sz w:val="26"/>
                <w:szCs w:val="26"/>
              </w:rPr>
            </w:pPr>
          </w:p>
          <w:p w14:paraId="695EB1B1" w14:textId="77777777" w:rsidR="00C05EA8" w:rsidRPr="009844B3" w:rsidRDefault="00C05EA8" w:rsidP="009844B3">
            <w:pPr>
              <w:jc w:val="both"/>
              <w:rPr>
                <w:rFonts w:ascii="Arial" w:hAnsi="Arial" w:cs="Arial"/>
                <w:sz w:val="26"/>
                <w:szCs w:val="26"/>
              </w:rPr>
            </w:pPr>
          </w:p>
          <w:p w14:paraId="70D3D18D" w14:textId="77777777" w:rsidR="00C05EA8" w:rsidRPr="009844B3" w:rsidRDefault="00C05EA8" w:rsidP="009844B3">
            <w:pPr>
              <w:jc w:val="both"/>
              <w:rPr>
                <w:rFonts w:ascii="Arial" w:hAnsi="Arial" w:cs="Arial"/>
                <w:sz w:val="26"/>
                <w:szCs w:val="26"/>
              </w:rPr>
            </w:pPr>
          </w:p>
          <w:p w14:paraId="091B10E7" w14:textId="77777777" w:rsidR="00C05EA8" w:rsidRPr="009844B3" w:rsidRDefault="00C05EA8" w:rsidP="009844B3">
            <w:pPr>
              <w:jc w:val="both"/>
              <w:rPr>
                <w:rFonts w:ascii="Arial" w:hAnsi="Arial" w:cs="Arial"/>
                <w:sz w:val="26"/>
                <w:szCs w:val="26"/>
              </w:rPr>
            </w:pPr>
          </w:p>
          <w:p w14:paraId="6E641900" w14:textId="77777777" w:rsidR="00C05EA8" w:rsidRPr="009844B3" w:rsidRDefault="00C05EA8" w:rsidP="009844B3">
            <w:pPr>
              <w:jc w:val="both"/>
              <w:rPr>
                <w:rFonts w:ascii="Arial" w:hAnsi="Arial" w:cs="Arial"/>
                <w:sz w:val="26"/>
                <w:szCs w:val="26"/>
              </w:rPr>
            </w:pPr>
          </w:p>
          <w:p w14:paraId="111FFFDA" w14:textId="77777777" w:rsidR="00C05EA8" w:rsidRPr="009844B3" w:rsidRDefault="00C05EA8" w:rsidP="009844B3">
            <w:pPr>
              <w:jc w:val="both"/>
              <w:rPr>
                <w:rFonts w:ascii="Arial" w:hAnsi="Arial" w:cs="Arial"/>
                <w:sz w:val="26"/>
                <w:szCs w:val="26"/>
              </w:rPr>
            </w:pPr>
          </w:p>
          <w:p w14:paraId="13A70293" w14:textId="77777777" w:rsidR="00C05EA8" w:rsidRPr="009844B3" w:rsidRDefault="00C05EA8" w:rsidP="009844B3">
            <w:pPr>
              <w:jc w:val="both"/>
              <w:rPr>
                <w:rFonts w:ascii="Arial" w:hAnsi="Arial" w:cs="Arial"/>
                <w:sz w:val="26"/>
                <w:szCs w:val="26"/>
              </w:rPr>
            </w:pPr>
          </w:p>
          <w:p w14:paraId="091A739C" w14:textId="77777777" w:rsidR="00C05EA8" w:rsidRPr="009844B3" w:rsidRDefault="00C05EA8" w:rsidP="009844B3">
            <w:pPr>
              <w:jc w:val="both"/>
              <w:rPr>
                <w:rFonts w:ascii="Arial" w:hAnsi="Arial" w:cs="Arial"/>
                <w:sz w:val="26"/>
                <w:szCs w:val="26"/>
              </w:rPr>
            </w:pPr>
          </w:p>
        </w:tc>
        <w:tc>
          <w:tcPr>
            <w:tcW w:w="4397" w:type="dxa"/>
            <w:tcBorders>
              <w:top w:val="single" w:sz="5" w:space="0" w:color="000000"/>
              <w:left w:val="single" w:sz="5" w:space="0" w:color="000000"/>
              <w:bottom w:val="single" w:sz="5" w:space="0" w:color="000000"/>
              <w:right w:val="single" w:sz="5" w:space="0" w:color="000000"/>
            </w:tcBorders>
          </w:tcPr>
          <w:p w14:paraId="423F266C" w14:textId="34DDB09D" w:rsidR="00940DFA" w:rsidRPr="00FF018B" w:rsidRDefault="00940DFA" w:rsidP="009844B3">
            <w:pPr>
              <w:jc w:val="both"/>
              <w:rPr>
                <w:rFonts w:ascii="Arial" w:hAnsi="Arial" w:cs="Arial"/>
                <w:sz w:val="26"/>
                <w:szCs w:val="26"/>
              </w:rPr>
            </w:pPr>
            <w:r w:rsidRPr="00FF018B">
              <w:rPr>
                <w:rFonts w:ascii="Arial" w:eastAsia="Arial" w:hAnsi="Arial" w:cs="Arial"/>
                <w:b/>
                <w:spacing w:val="-1"/>
                <w:sz w:val="26"/>
                <w:szCs w:val="26"/>
              </w:rPr>
              <w:t>ÚNICO.</w:t>
            </w:r>
            <w:r w:rsidRPr="00FF018B">
              <w:rPr>
                <w:rFonts w:ascii="Arial" w:eastAsia="Arial" w:hAnsi="Arial" w:cs="Arial"/>
                <w:spacing w:val="-1"/>
                <w:sz w:val="26"/>
                <w:szCs w:val="26"/>
              </w:rPr>
              <w:t xml:space="preserve"> La Justicia de la Unión ampara y protege a </w:t>
            </w:r>
            <w:r w:rsidR="008F76F6" w:rsidRPr="00FF018B">
              <w:rPr>
                <w:rFonts w:ascii="Arial" w:eastAsia="Arial" w:hAnsi="Arial" w:cs="Arial"/>
                <w:color w:val="FF0000"/>
                <w:spacing w:val="-1"/>
                <w:sz w:val="26"/>
                <w:szCs w:val="26"/>
              </w:rPr>
              <w:t>A</w:t>
            </w:r>
            <w:r w:rsidRPr="00FF018B">
              <w:rPr>
                <w:rFonts w:ascii="Arial" w:eastAsia="Arial" w:hAnsi="Arial" w:cs="Arial"/>
                <w:spacing w:val="-1"/>
                <w:sz w:val="26"/>
                <w:szCs w:val="26"/>
              </w:rPr>
              <w:t>,</w:t>
            </w:r>
            <w:r w:rsidR="00236BDE" w:rsidRPr="00FF018B">
              <w:rPr>
                <w:rFonts w:ascii="Arial" w:eastAsia="Arial" w:hAnsi="Arial" w:cs="Arial"/>
                <w:spacing w:val="-1"/>
                <w:sz w:val="26"/>
                <w:szCs w:val="26"/>
              </w:rPr>
              <w:t xml:space="preserve"> </w:t>
            </w:r>
            <w:r w:rsidRPr="00FF018B">
              <w:rPr>
                <w:rFonts w:ascii="Arial" w:eastAsia="Arial" w:hAnsi="Arial" w:cs="Arial"/>
                <w:spacing w:val="-1"/>
                <w:sz w:val="26"/>
                <w:szCs w:val="26"/>
              </w:rPr>
              <w:t>para los efectos precisados en el último apartado de esta resolución.</w:t>
            </w:r>
          </w:p>
          <w:p w14:paraId="4A166664" w14:textId="77777777" w:rsidR="00C05EA8" w:rsidRPr="00FF018B" w:rsidRDefault="00C05EA8" w:rsidP="009844B3">
            <w:pPr>
              <w:jc w:val="both"/>
              <w:rPr>
                <w:rFonts w:ascii="Arial" w:hAnsi="Arial" w:cs="Arial"/>
                <w:sz w:val="26"/>
                <w:szCs w:val="26"/>
              </w:rPr>
            </w:pPr>
          </w:p>
          <w:p w14:paraId="5862F88C" w14:textId="77777777" w:rsidR="00C05EA8" w:rsidRPr="00FF018B" w:rsidRDefault="00C05EA8" w:rsidP="009844B3">
            <w:pPr>
              <w:jc w:val="both"/>
              <w:rPr>
                <w:rFonts w:ascii="Arial" w:hAnsi="Arial" w:cs="Arial"/>
                <w:sz w:val="26"/>
                <w:szCs w:val="26"/>
              </w:rPr>
            </w:pPr>
          </w:p>
          <w:p w14:paraId="67E5F41D" w14:textId="77777777" w:rsidR="00C05EA8" w:rsidRPr="00FF018B" w:rsidRDefault="00C05EA8" w:rsidP="009844B3">
            <w:pPr>
              <w:jc w:val="both"/>
              <w:rPr>
                <w:rFonts w:ascii="Arial" w:hAnsi="Arial" w:cs="Arial"/>
                <w:sz w:val="26"/>
                <w:szCs w:val="26"/>
              </w:rPr>
            </w:pPr>
          </w:p>
          <w:p w14:paraId="7BD2F3E5" w14:textId="77777777" w:rsidR="00C05EA8" w:rsidRPr="00FF018B" w:rsidRDefault="00C05EA8" w:rsidP="009844B3">
            <w:pPr>
              <w:jc w:val="both"/>
              <w:rPr>
                <w:rFonts w:ascii="Arial" w:hAnsi="Arial" w:cs="Arial"/>
                <w:sz w:val="26"/>
                <w:szCs w:val="26"/>
              </w:rPr>
            </w:pPr>
          </w:p>
          <w:p w14:paraId="66E37F97" w14:textId="77777777" w:rsidR="00C05EA8" w:rsidRPr="00FF018B" w:rsidRDefault="00C05EA8" w:rsidP="009844B3">
            <w:pPr>
              <w:jc w:val="both"/>
              <w:rPr>
                <w:rFonts w:ascii="Arial" w:hAnsi="Arial" w:cs="Arial"/>
                <w:sz w:val="26"/>
                <w:szCs w:val="26"/>
              </w:rPr>
            </w:pPr>
          </w:p>
          <w:p w14:paraId="40A2B72C" w14:textId="77777777" w:rsidR="00C05EA8" w:rsidRPr="00FF018B" w:rsidRDefault="00C05EA8" w:rsidP="009844B3">
            <w:pPr>
              <w:jc w:val="both"/>
              <w:rPr>
                <w:rFonts w:ascii="Arial" w:hAnsi="Arial" w:cs="Arial"/>
                <w:sz w:val="26"/>
                <w:szCs w:val="26"/>
              </w:rPr>
            </w:pPr>
          </w:p>
          <w:p w14:paraId="3D59DB5E" w14:textId="77777777" w:rsidR="00C05EA8" w:rsidRPr="00FF018B" w:rsidRDefault="00C05EA8" w:rsidP="009844B3">
            <w:pPr>
              <w:jc w:val="both"/>
              <w:rPr>
                <w:rFonts w:ascii="Arial" w:hAnsi="Arial" w:cs="Arial"/>
                <w:sz w:val="26"/>
                <w:szCs w:val="26"/>
              </w:rPr>
            </w:pPr>
          </w:p>
          <w:p w14:paraId="3B416A75" w14:textId="77777777" w:rsidR="00C05EA8" w:rsidRPr="00FF018B" w:rsidRDefault="00C05EA8" w:rsidP="009844B3">
            <w:pPr>
              <w:jc w:val="both"/>
              <w:rPr>
                <w:rFonts w:ascii="Arial" w:hAnsi="Arial" w:cs="Arial"/>
                <w:sz w:val="26"/>
                <w:szCs w:val="26"/>
              </w:rPr>
            </w:pPr>
          </w:p>
          <w:p w14:paraId="579DE504" w14:textId="77777777" w:rsidR="00C05EA8" w:rsidRPr="00FF018B" w:rsidRDefault="00C05EA8" w:rsidP="009844B3">
            <w:pPr>
              <w:jc w:val="both"/>
              <w:rPr>
                <w:rFonts w:ascii="Arial" w:hAnsi="Arial" w:cs="Arial"/>
                <w:sz w:val="26"/>
                <w:szCs w:val="26"/>
              </w:rPr>
            </w:pPr>
          </w:p>
          <w:p w14:paraId="5F67B47A" w14:textId="77777777" w:rsidR="00C05EA8" w:rsidRPr="00FF018B" w:rsidRDefault="00C05EA8" w:rsidP="009844B3">
            <w:pPr>
              <w:jc w:val="both"/>
              <w:rPr>
                <w:rFonts w:ascii="Arial" w:hAnsi="Arial" w:cs="Arial"/>
                <w:sz w:val="26"/>
                <w:szCs w:val="26"/>
              </w:rPr>
            </w:pPr>
          </w:p>
          <w:p w14:paraId="288386FC" w14:textId="77777777" w:rsidR="00C05EA8" w:rsidRPr="00FF018B" w:rsidRDefault="00C05EA8" w:rsidP="009844B3">
            <w:pPr>
              <w:jc w:val="both"/>
              <w:rPr>
                <w:rFonts w:ascii="Arial" w:hAnsi="Arial" w:cs="Arial"/>
                <w:sz w:val="26"/>
                <w:szCs w:val="26"/>
              </w:rPr>
            </w:pPr>
          </w:p>
          <w:p w14:paraId="58DE4325" w14:textId="77777777" w:rsidR="00C05EA8" w:rsidRPr="00FF018B" w:rsidRDefault="00C05EA8" w:rsidP="009844B3">
            <w:pPr>
              <w:jc w:val="both"/>
              <w:rPr>
                <w:rFonts w:ascii="Arial" w:hAnsi="Arial" w:cs="Arial"/>
                <w:sz w:val="26"/>
                <w:szCs w:val="26"/>
              </w:rPr>
            </w:pPr>
          </w:p>
          <w:p w14:paraId="61C2B4DC" w14:textId="77777777" w:rsidR="00C05EA8" w:rsidRPr="00FF018B" w:rsidRDefault="00C05EA8" w:rsidP="009844B3">
            <w:pPr>
              <w:jc w:val="both"/>
              <w:rPr>
                <w:rFonts w:ascii="Arial" w:hAnsi="Arial" w:cs="Arial"/>
                <w:sz w:val="26"/>
                <w:szCs w:val="26"/>
              </w:rPr>
            </w:pPr>
          </w:p>
          <w:p w14:paraId="05A154A3" w14:textId="77777777" w:rsidR="00C05EA8" w:rsidRPr="00FF018B" w:rsidRDefault="00C05EA8" w:rsidP="009844B3">
            <w:pPr>
              <w:jc w:val="both"/>
              <w:rPr>
                <w:rFonts w:ascii="Arial" w:hAnsi="Arial" w:cs="Arial"/>
                <w:sz w:val="26"/>
                <w:szCs w:val="26"/>
              </w:rPr>
            </w:pPr>
          </w:p>
          <w:p w14:paraId="1938963B" w14:textId="77777777" w:rsidR="00C05EA8" w:rsidRPr="00FF018B" w:rsidRDefault="00C05EA8" w:rsidP="009844B3">
            <w:pPr>
              <w:jc w:val="both"/>
              <w:rPr>
                <w:rFonts w:ascii="Arial" w:hAnsi="Arial" w:cs="Arial"/>
                <w:sz w:val="26"/>
                <w:szCs w:val="26"/>
              </w:rPr>
            </w:pPr>
          </w:p>
          <w:p w14:paraId="2AE824EF" w14:textId="77777777" w:rsidR="00C05EA8" w:rsidRPr="00FF018B" w:rsidRDefault="00C05EA8" w:rsidP="009844B3">
            <w:pPr>
              <w:jc w:val="both"/>
              <w:rPr>
                <w:rFonts w:ascii="Arial" w:hAnsi="Arial" w:cs="Arial"/>
                <w:sz w:val="26"/>
                <w:szCs w:val="26"/>
              </w:rPr>
            </w:pPr>
          </w:p>
          <w:p w14:paraId="26DDB3F3" w14:textId="77777777" w:rsidR="00C05EA8" w:rsidRPr="00FF018B" w:rsidRDefault="00C05EA8" w:rsidP="009844B3">
            <w:pPr>
              <w:jc w:val="both"/>
              <w:rPr>
                <w:rFonts w:ascii="Arial" w:hAnsi="Arial" w:cs="Arial"/>
                <w:sz w:val="26"/>
                <w:szCs w:val="26"/>
              </w:rPr>
            </w:pPr>
          </w:p>
          <w:p w14:paraId="224D43ED" w14:textId="77777777" w:rsidR="00C05EA8" w:rsidRPr="00FF018B" w:rsidRDefault="00C05EA8" w:rsidP="009844B3">
            <w:pPr>
              <w:jc w:val="both"/>
              <w:rPr>
                <w:rFonts w:ascii="Arial" w:hAnsi="Arial" w:cs="Arial"/>
                <w:sz w:val="26"/>
                <w:szCs w:val="26"/>
              </w:rPr>
            </w:pPr>
          </w:p>
          <w:p w14:paraId="09339BFD" w14:textId="77777777" w:rsidR="00C05EA8" w:rsidRPr="00FF018B" w:rsidRDefault="00C05EA8" w:rsidP="009844B3">
            <w:pPr>
              <w:jc w:val="both"/>
              <w:rPr>
                <w:rFonts w:ascii="Arial" w:hAnsi="Arial" w:cs="Arial"/>
                <w:sz w:val="26"/>
                <w:szCs w:val="26"/>
              </w:rPr>
            </w:pPr>
          </w:p>
          <w:p w14:paraId="1BF3F7ED" w14:textId="77777777" w:rsidR="00C05EA8" w:rsidRPr="00FF018B" w:rsidRDefault="00C05EA8" w:rsidP="009844B3">
            <w:pPr>
              <w:jc w:val="both"/>
              <w:rPr>
                <w:rFonts w:ascii="Arial" w:hAnsi="Arial" w:cs="Arial"/>
                <w:sz w:val="26"/>
                <w:szCs w:val="26"/>
              </w:rPr>
            </w:pPr>
          </w:p>
          <w:p w14:paraId="797B0FB8" w14:textId="77777777" w:rsidR="00C05EA8" w:rsidRPr="00FF018B" w:rsidRDefault="00C05EA8" w:rsidP="009844B3">
            <w:pPr>
              <w:jc w:val="both"/>
              <w:rPr>
                <w:rFonts w:ascii="Arial" w:hAnsi="Arial" w:cs="Arial"/>
                <w:sz w:val="26"/>
                <w:szCs w:val="26"/>
              </w:rPr>
            </w:pPr>
          </w:p>
          <w:p w14:paraId="0116F0C5" w14:textId="77777777" w:rsidR="00C05EA8" w:rsidRPr="00FF018B" w:rsidRDefault="00C05EA8" w:rsidP="009844B3">
            <w:pPr>
              <w:jc w:val="both"/>
              <w:rPr>
                <w:rFonts w:ascii="Arial" w:hAnsi="Arial" w:cs="Arial"/>
                <w:sz w:val="26"/>
                <w:szCs w:val="26"/>
              </w:rPr>
            </w:pPr>
          </w:p>
          <w:p w14:paraId="681F70D5" w14:textId="77777777" w:rsidR="00C05EA8" w:rsidRPr="00FF018B" w:rsidRDefault="00C05EA8" w:rsidP="009844B3">
            <w:pPr>
              <w:jc w:val="both"/>
              <w:rPr>
                <w:rFonts w:ascii="Arial" w:hAnsi="Arial" w:cs="Arial"/>
                <w:sz w:val="26"/>
                <w:szCs w:val="26"/>
              </w:rPr>
            </w:pPr>
          </w:p>
          <w:p w14:paraId="19388F39" w14:textId="77777777" w:rsidR="00C05EA8" w:rsidRPr="00FF018B" w:rsidRDefault="00C05EA8" w:rsidP="009844B3">
            <w:pPr>
              <w:jc w:val="both"/>
              <w:rPr>
                <w:rFonts w:ascii="Arial" w:hAnsi="Arial" w:cs="Arial"/>
                <w:sz w:val="26"/>
                <w:szCs w:val="26"/>
              </w:rPr>
            </w:pPr>
          </w:p>
          <w:p w14:paraId="29DB359B" w14:textId="77777777" w:rsidR="00C05EA8" w:rsidRPr="00FF018B" w:rsidRDefault="00C05EA8" w:rsidP="009844B3">
            <w:pPr>
              <w:jc w:val="both"/>
              <w:rPr>
                <w:rFonts w:ascii="Arial" w:hAnsi="Arial" w:cs="Arial"/>
                <w:sz w:val="26"/>
                <w:szCs w:val="26"/>
              </w:rPr>
            </w:pPr>
          </w:p>
          <w:p w14:paraId="59A4421D" w14:textId="77777777" w:rsidR="00C05EA8" w:rsidRPr="00FF018B" w:rsidRDefault="00C05EA8" w:rsidP="009844B3">
            <w:pPr>
              <w:jc w:val="both"/>
              <w:rPr>
                <w:rFonts w:ascii="Arial" w:hAnsi="Arial" w:cs="Arial"/>
                <w:sz w:val="26"/>
                <w:szCs w:val="26"/>
              </w:rPr>
            </w:pPr>
          </w:p>
          <w:p w14:paraId="0D894554" w14:textId="77777777" w:rsidR="00C05EA8" w:rsidRPr="00FF018B" w:rsidRDefault="00C05EA8" w:rsidP="009844B3">
            <w:pPr>
              <w:jc w:val="both"/>
              <w:rPr>
                <w:rFonts w:ascii="Arial" w:hAnsi="Arial" w:cs="Arial"/>
                <w:sz w:val="26"/>
                <w:szCs w:val="26"/>
              </w:rPr>
            </w:pPr>
          </w:p>
          <w:p w14:paraId="6635657B" w14:textId="77777777" w:rsidR="00C05EA8" w:rsidRPr="00FF018B" w:rsidRDefault="00C05EA8" w:rsidP="009844B3">
            <w:pPr>
              <w:jc w:val="both"/>
              <w:rPr>
                <w:rFonts w:ascii="Arial" w:hAnsi="Arial" w:cs="Arial"/>
                <w:sz w:val="26"/>
                <w:szCs w:val="26"/>
              </w:rPr>
            </w:pPr>
          </w:p>
          <w:p w14:paraId="298301D7" w14:textId="77777777" w:rsidR="00C05EA8" w:rsidRPr="00FF018B" w:rsidRDefault="00C05EA8" w:rsidP="009844B3">
            <w:pPr>
              <w:jc w:val="both"/>
              <w:rPr>
                <w:rFonts w:ascii="Arial" w:hAnsi="Arial" w:cs="Arial"/>
                <w:sz w:val="26"/>
                <w:szCs w:val="26"/>
              </w:rPr>
            </w:pPr>
          </w:p>
          <w:p w14:paraId="21EA6D00" w14:textId="77777777" w:rsidR="00C05EA8" w:rsidRPr="00FF018B" w:rsidRDefault="00C05EA8" w:rsidP="009844B3">
            <w:pPr>
              <w:jc w:val="both"/>
              <w:rPr>
                <w:rFonts w:ascii="Arial" w:hAnsi="Arial" w:cs="Arial"/>
                <w:sz w:val="26"/>
                <w:szCs w:val="26"/>
              </w:rPr>
            </w:pPr>
          </w:p>
          <w:p w14:paraId="39644EF3" w14:textId="77777777" w:rsidR="00C05EA8" w:rsidRPr="00FF018B" w:rsidRDefault="00C05EA8" w:rsidP="009844B3">
            <w:pPr>
              <w:jc w:val="both"/>
              <w:rPr>
                <w:rFonts w:ascii="Arial" w:hAnsi="Arial" w:cs="Arial"/>
                <w:sz w:val="26"/>
                <w:szCs w:val="26"/>
              </w:rPr>
            </w:pPr>
          </w:p>
          <w:p w14:paraId="583591B9" w14:textId="77777777" w:rsidR="00C05EA8" w:rsidRPr="00FF018B" w:rsidRDefault="00C05EA8" w:rsidP="009844B3">
            <w:pPr>
              <w:jc w:val="both"/>
              <w:rPr>
                <w:rFonts w:ascii="Arial" w:hAnsi="Arial" w:cs="Arial"/>
                <w:sz w:val="26"/>
                <w:szCs w:val="26"/>
              </w:rPr>
            </w:pPr>
          </w:p>
          <w:p w14:paraId="1A24510F" w14:textId="77777777" w:rsidR="00C05EA8" w:rsidRPr="00FF018B" w:rsidRDefault="00C05EA8" w:rsidP="009844B3">
            <w:pPr>
              <w:jc w:val="both"/>
              <w:rPr>
                <w:rFonts w:ascii="Arial" w:hAnsi="Arial" w:cs="Arial"/>
                <w:sz w:val="26"/>
                <w:szCs w:val="26"/>
              </w:rPr>
            </w:pPr>
          </w:p>
          <w:p w14:paraId="7E4660AC" w14:textId="77777777" w:rsidR="00C05EA8" w:rsidRPr="00FF018B" w:rsidRDefault="00C05EA8" w:rsidP="009844B3">
            <w:pPr>
              <w:jc w:val="both"/>
              <w:rPr>
                <w:rFonts w:ascii="Arial" w:hAnsi="Arial" w:cs="Arial"/>
                <w:sz w:val="26"/>
                <w:szCs w:val="26"/>
              </w:rPr>
            </w:pPr>
          </w:p>
          <w:p w14:paraId="6CF79779" w14:textId="77777777" w:rsidR="00C05EA8" w:rsidRPr="00FF018B" w:rsidRDefault="00C05EA8" w:rsidP="009844B3">
            <w:pPr>
              <w:jc w:val="both"/>
              <w:rPr>
                <w:rFonts w:ascii="Arial" w:hAnsi="Arial" w:cs="Arial"/>
                <w:sz w:val="26"/>
                <w:szCs w:val="26"/>
              </w:rPr>
            </w:pPr>
          </w:p>
          <w:p w14:paraId="717AF9DC" w14:textId="77777777" w:rsidR="00C05EA8" w:rsidRPr="00FF018B" w:rsidRDefault="00C05EA8" w:rsidP="009844B3">
            <w:pPr>
              <w:jc w:val="both"/>
              <w:rPr>
                <w:rFonts w:ascii="Arial" w:hAnsi="Arial" w:cs="Arial"/>
                <w:sz w:val="26"/>
                <w:szCs w:val="26"/>
              </w:rPr>
            </w:pPr>
          </w:p>
          <w:p w14:paraId="15D06556" w14:textId="77777777" w:rsidR="00C05EA8" w:rsidRPr="00FF018B" w:rsidRDefault="00C05EA8" w:rsidP="009844B3">
            <w:pPr>
              <w:jc w:val="both"/>
              <w:rPr>
                <w:rFonts w:ascii="Arial" w:hAnsi="Arial" w:cs="Arial"/>
                <w:sz w:val="26"/>
                <w:szCs w:val="26"/>
              </w:rPr>
            </w:pPr>
          </w:p>
          <w:p w14:paraId="76CC43D2" w14:textId="77777777" w:rsidR="00C05EA8" w:rsidRPr="00FF018B" w:rsidRDefault="00C05EA8" w:rsidP="009844B3">
            <w:pPr>
              <w:ind w:firstLine="720"/>
              <w:jc w:val="both"/>
              <w:rPr>
                <w:rFonts w:ascii="Arial" w:hAnsi="Arial" w:cs="Arial"/>
                <w:sz w:val="26"/>
                <w:szCs w:val="26"/>
              </w:rPr>
            </w:pPr>
          </w:p>
        </w:tc>
        <w:tc>
          <w:tcPr>
            <w:tcW w:w="709" w:type="dxa"/>
            <w:tcBorders>
              <w:top w:val="single" w:sz="5" w:space="0" w:color="000000"/>
              <w:left w:val="single" w:sz="5" w:space="0" w:color="000000"/>
              <w:bottom w:val="single" w:sz="5" w:space="0" w:color="000000"/>
              <w:right w:val="single" w:sz="5" w:space="0" w:color="000000"/>
            </w:tcBorders>
          </w:tcPr>
          <w:p w14:paraId="1552B63E" w14:textId="2635DFA1" w:rsidR="00D01C16" w:rsidRPr="00B96626" w:rsidRDefault="008C075C">
            <w:pPr>
              <w:rPr>
                <w:rFonts w:ascii="Arial" w:hAnsi="Arial" w:cs="Arial"/>
                <w:sz w:val="26"/>
                <w:szCs w:val="26"/>
              </w:rPr>
            </w:pPr>
            <w:r>
              <w:rPr>
                <w:rFonts w:ascii="Arial" w:hAnsi="Arial" w:cs="Arial"/>
                <w:sz w:val="26"/>
                <w:szCs w:val="26"/>
              </w:rPr>
              <w:t>6</w:t>
            </w:r>
            <w:r w:rsidR="00E20F0B">
              <w:rPr>
                <w:rFonts w:ascii="Arial" w:hAnsi="Arial" w:cs="Arial"/>
                <w:sz w:val="26"/>
                <w:szCs w:val="26"/>
              </w:rPr>
              <w:t>6</w:t>
            </w:r>
            <w:r w:rsidR="00EC0F80">
              <w:rPr>
                <w:rFonts w:ascii="Arial" w:hAnsi="Arial" w:cs="Arial"/>
                <w:sz w:val="26"/>
                <w:szCs w:val="26"/>
              </w:rPr>
              <w:t>-</w:t>
            </w:r>
            <w:r>
              <w:rPr>
                <w:rFonts w:ascii="Arial" w:hAnsi="Arial" w:cs="Arial"/>
                <w:sz w:val="26"/>
                <w:szCs w:val="26"/>
              </w:rPr>
              <w:t>6</w:t>
            </w:r>
            <w:r w:rsidR="00E20F0B">
              <w:rPr>
                <w:rFonts w:ascii="Arial" w:hAnsi="Arial" w:cs="Arial"/>
                <w:sz w:val="26"/>
                <w:szCs w:val="26"/>
              </w:rPr>
              <w:t>8</w:t>
            </w:r>
          </w:p>
        </w:tc>
      </w:tr>
      <w:bookmarkEnd w:id="0"/>
    </w:tbl>
    <w:p w14:paraId="515FD764" w14:textId="77777777" w:rsidR="00722554" w:rsidRDefault="00722554" w:rsidP="00722554">
      <w:pPr>
        <w:rPr>
          <w:rFonts w:ascii="Arial" w:hAnsi="Arial" w:cs="Arial"/>
          <w:sz w:val="26"/>
          <w:szCs w:val="26"/>
        </w:rPr>
      </w:pPr>
    </w:p>
    <w:p w14:paraId="64D6F882" w14:textId="77777777" w:rsidR="00722554" w:rsidRPr="00722554" w:rsidRDefault="00722554" w:rsidP="00722554">
      <w:pPr>
        <w:rPr>
          <w:rFonts w:ascii="Arial" w:hAnsi="Arial" w:cs="Arial"/>
          <w:sz w:val="26"/>
          <w:szCs w:val="26"/>
        </w:rPr>
        <w:sectPr w:rsidR="00722554" w:rsidRPr="00722554" w:rsidSect="0007544E">
          <w:headerReference w:type="even" r:id="rId13"/>
          <w:headerReference w:type="default" r:id="rId14"/>
          <w:footerReference w:type="even" r:id="rId15"/>
          <w:footerReference w:type="default" r:id="rId16"/>
          <w:headerReference w:type="first" r:id="rId17"/>
          <w:footerReference w:type="first" r:id="rId18"/>
          <w:pgSz w:w="12250" w:h="20170"/>
          <w:pgMar w:top="1960" w:right="1240" w:bottom="2020" w:left="1480" w:header="1720" w:footer="1828" w:gutter="0"/>
          <w:pgNumType w:fmt="upperRoman"/>
          <w:cols w:space="720"/>
          <w:titlePg/>
          <w:docGrid w:linePitch="299"/>
        </w:sectPr>
      </w:pPr>
    </w:p>
    <w:p w14:paraId="1ED46AA6" w14:textId="77777777" w:rsidR="002163C9" w:rsidRPr="00B96626" w:rsidRDefault="002163C9" w:rsidP="00C05EA8">
      <w:pPr>
        <w:pStyle w:val="corte1datos"/>
        <w:ind w:left="3827" w:firstLine="222"/>
        <w:jc w:val="both"/>
        <w:rPr>
          <w:rFonts w:cs="Arial"/>
          <w:sz w:val="26"/>
          <w:szCs w:val="26"/>
        </w:rPr>
      </w:pPr>
    </w:p>
    <w:p w14:paraId="560C1495" w14:textId="27034A81" w:rsidR="00C05EA8" w:rsidRPr="00B96626" w:rsidRDefault="00C05EA8" w:rsidP="00C05EA8">
      <w:pPr>
        <w:pStyle w:val="corte1datos"/>
        <w:ind w:left="3827" w:firstLine="222"/>
        <w:jc w:val="both"/>
        <w:rPr>
          <w:rFonts w:cs="Arial"/>
          <w:sz w:val="26"/>
          <w:szCs w:val="26"/>
        </w:rPr>
      </w:pPr>
      <w:r w:rsidRPr="00B96626">
        <w:rPr>
          <w:rFonts w:cs="Arial"/>
          <w:sz w:val="26"/>
          <w:szCs w:val="26"/>
        </w:rPr>
        <w:t xml:space="preserve">AMPARO DIRECTO </w:t>
      </w:r>
      <w:r w:rsidR="00037936">
        <w:rPr>
          <w:rFonts w:cs="Arial"/>
          <w:sz w:val="26"/>
          <w:szCs w:val="26"/>
        </w:rPr>
        <w:t>6/2023</w:t>
      </w:r>
    </w:p>
    <w:p w14:paraId="287E6D66" w14:textId="574619D8" w:rsidR="00C05EA8" w:rsidRPr="00B96626" w:rsidRDefault="00C05EA8" w:rsidP="00110B6A">
      <w:pPr>
        <w:spacing w:before="4"/>
        <w:ind w:left="4049" w:right="-29"/>
        <w:jc w:val="both"/>
        <w:rPr>
          <w:rFonts w:ascii="Arial" w:hAnsi="Arial" w:cs="Arial"/>
          <w:b/>
          <w:sz w:val="26"/>
          <w:szCs w:val="26"/>
        </w:rPr>
      </w:pPr>
      <w:r w:rsidRPr="00B96626">
        <w:rPr>
          <w:rFonts w:ascii="Arial" w:hAnsi="Arial" w:cs="Arial"/>
          <w:b/>
          <w:sz w:val="26"/>
          <w:szCs w:val="26"/>
        </w:rPr>
        <w:t>QUEJOS</w:t>
      </w:r>
      <w:r w:rsidR="006C11A1">
        <w:rPr>
          <w:rFonts w:ascii="Arial" w:hAnsi="Arial" w:cs="Arial"/>
          <w:b/>
          <w:sz w:val="26"/>
          <w:szCs w:val="26"/>
        </w:rPr>
        <w:t>O</w:t>
      </w:r>
      <w:r w:rsidRPr="00B96626">
        <w:rPr>
          <w:rFonts w:ascii="Arial" w:hAnsi="Arial" w:cs="Arial"/>
          <w:b/>
          <w:sz w:val="26"/>
          <w:szCs w:val="26"/>
        </w:rPr>
        <w:t xml:space="preserve">: </w:t>
      </w:r>
      <w:r w:rsidR="008F76F6">
        <w:rPr>
          <w:rFonts w:ascii="Arial" w:hAnsi="Arial" w:cs="Arial"/>
          <w:b/>
          <w:color w:val="FF0000"/>
          <w:sz w:val="26"/>
          <w:szCs w:val="26"/>
        </w:rPr>
        <w:t>A</w:t>
      </w:r>
    </w:p>
    <w:p w14:paraId="1480E544" w14:textId="484E1C4E" w:rsidR="00C05EA8" w:rsidRPr="00B36472" w:rsidRDefault="00C05EA8" w:rsidP="00B36472">
      <w:pPr>
        <w:ind w:right="76"/>
        <w:jc w:val="both"/>
        <w:rPr>
          <w:rFonts w:ascii="Arial" w:hAnsi="Arial" w:cs="Arial"/>
          <w:b/>
          <w:spacing w:val="33"/>
          <w:sz w:val="26"/>
          <w:szCs w:val="26"/>
        </w:rPr>
      </w:pPr>
    </w:p>
    <w:p w14:paraId="2FE81914" w14:textId="77777777" w:rsidR="00D01C16" w:rsidRPr="00B96626" w:rsidRDefault="00D01C16">
      <w:pPr>
        <w:rPr>
          <w:rFonts w:ascii="Arial" w:eastAsia="Arial" w:hAnsi="Arial" w:cs="Arial"/>
          <w:b/>
          <w:bCs/>
          <w:sz w:val="26"/>
          <w:szCs w:val="26"/>
        </w:rPr>
      </w:pPr>
    </w:p>
    <w:p w14:paraId="7616D0A8" w14:textId="77777777" w:rsidR="00D01C16" w:rsidRPr="00B96626" w:rsidRDefault="00D01C16">
      <w:pPr>
        <w:spacing w:before="11"/>
        <w:rPr>
          <w:rFonts w:ascii="Arial" w:eastAsia="Arial" w:hAnsi="Arial" w:cs="Arial"/>
          <w:b/>
          <w:bCs/>
          <w:sz w:val="26"/>
          <w:szCs w:val="26"/>
        </w:rPr>
      </w:pPr>
    </w:p>
    <w:p w14:paraId="450F26F1" w14:textId="77777777" w:rsidR="00B36472" w:rsidRDefault="00DF7F60">
      <w:pPr>
        <w:spacing w:before="80" w:line="275" w:lineRule="auto"/>
        <w:ind w:left="221" w:right="7585"/>
        <w:rPr>
          <w:rFonts w:ascii="Arial" w:hAnsi="Arial" w:cs="Arial"/>
          <w:spacing w:val="26"/>
          <w:sz w:val="16"/>
          <w:szCs w:val="16"/>
        </w:rPr>
      </w:pPr>
      <w:r w:rsidRPr="00BE1ECB">
        <w:rPr>
          <w:rFonts w:ascii="Arial" w:hAnsi="Arial" w:cs="Arial"/>
          <w:spacing w:val="-1"/>
          <w:sz w:val="16"/>
          <w:szCs w:val="16"/>
        </w:rPr>
        <w:t>VISTO</w:t>
      </w:r>
      <w:r w:rsidRPr="00BE1ECB">
        <w:rPr>
          <w:rFonts w:ascii="Arial" w:hAnsi="Arial" w:cs="Arial"/>
          <w:spacing w:val="-2"/>
          <w:sz w:val="16"/>
          <w:szCs w:val="16"/>
        </w:rPr>
        <w:t xml:space="preserve"> </w:t>
      </w:r>
      <w:r w:rsidRPr="00BE1ECB">
        <w:rPr>
          <w:rFonts w:ascii="Arial" w:hAnsi="Arial" w:cs="Arial"/>
          <w:spacing w:val="-1"/>
          <w:sz w:val="16"/>
          <w:szCs w:val="16"/>
        </w:rPr>
        <w:t>BUENO</w:t>
      </w:r>
      <w:r w:rsidRPr="00BE1ECB">
        <w:rPr>
          <w:rFonts w:ascii="Arial" w:hAnsi="Arial" w:cs="Arial"/>
          <w:spacing w:val="26"/>
          <w:sz w:val="16"/>
          <w:szCs w:val="16"/>
        </w:rPr>
        <w:t xml:space="preserve"> </w:t>
      </w:r>
    </w:p>
    <w:p w14:paraId="644FA64E" w14:textId="01041034" w:rsidR="00D01C16" w:rsidRPr="00BE1ECB" w:rsidRDefault="00DF7F60">
      <w:pPr>
        <w:spacing w:before="80" w:line="275" w:lineRule="auto"/>
        <w:ind w:left="221" w:right="7585"/>
        <w:rPr>
          <w:rFonts w:ascii="Arial" w:eastAsia="Arial" w:hAnsi="Arial" w:cs="Arial"/>
          <w:sz w:val="16"/>
          <w:szCs w:val="16"/>
        </w:rPr>
      </w:pPr>
      <w:r w:rsidRPr="00BE1ECB">
        <w:rPr>
          <w:rFonts w:ascii="Arial" w:hAnsi="Arial" w:cs="Arial"/>
          <w:spacing w:val="-1"/>
          <w:sz w:val="16"/>
          <w:szCs w:val="16"/>
        </w:rPr>
        <w:t>SR. MINISTRO</w:t>
      </w:r>
    </w:p>
    <w:p w14:paraId="5EABE01E" w14:textId="560F4279" w:rsidR="00D01C16" w:rsidRDefault="00DF7F60">
      <w:pPr>
        <w:pStyle w:val="Ttulo1"/>
        <w:ind w:left="221"/>
        <w:jc w:val="both"/>
        <w:rPr>
          <w:rFonts w:cs="Arial"/>
          <w:spacing w:val="-18"/>
        </w:rPr>
      </w:pPr>
      <w:r w:rsidRPr="00B96626">
        <w:rPr>
          <w:rFonts w:cs="Arial"/>
        </w:rPr>
        <w:t>PONENTE:</w:t>
      </w:r>
      <w:r w:rsidRPr="00B96626">
        <w:rPr>
          <w:rFonts w:cs="Arial"/>
          <w:spacing w:val="-18"/>
        </w:rPr>
        <w:t xml:space="preserve"> </w:t>
      </w:r>
      <w:r w:rsidR="00037936" w:rsidRPr="00037936">
        <w:rPr>
          <w:rFonts w:cs="Arial"/>
          <w:bCs w:val="0"/>
          <w:spacing w:val="-18"/>
        </w:rPr>
        <w:t>MINISTRO ARTURO ZALDÍVAR LELO DE LARREA</w:t>
      </w:r>
    </w:p>
    <w:p w14:paraId="02C1BA51" w14:textId="77777777" w:rsidR="00BE1ECB" w:rsidRPr="00B96626" w:rsidRDefault="00BE1ECB">
      <w:pPr>
        <w:pStyle w:val="Ttulo1"/>
        <w:ind w:left="221"/>
        <w:jc w:val="both"/>
        <w:rPr>
          <w:rFonts w:cs="Arial"/>
          <w:b w:val="0"/>
          <w:bCs w:val="0"/>
        </w:rPr>
      </w:pPr>
    </w:p>
    <w:p w14:paraId="5D15599D" w14:textId="77777777" w:rsidR="00D01C16" w:rsidRPr="00BE1ECB" w:rsidRDefault="00DF7F60">
      <w:pPr>
        <w:spacing w:before="107"/>
        <w:ind w:left="221"/>
        <w:jc w:val="both"/>
        <w:rPr>
          <w:rFonts w:ascii="Arial" w:eastAsia="Arial" w:hAnsi="Arial" w:cs="Arial"/>
          <w:sz w:val="16"/>
          <w:szCs w:val="16"/>
        </w:rPr>
      </w:pPr>
      <w:r w:rsidRPr="00BE1ECB">
        <w:rPr>
          <w:rFonts w:ascii="Arial" w:hAnsi="Arial" w:cs="Arial"/>
          <w:spacing w:val="-1"/>
          <w:sz w:val="16"/>
          <w:szCs w:val="16"/>
        </w:rPr>
        <w:t>COTEJÓ</w:t>
      </w:r>
    </w:p>
    <w:p w14:paraId="171BD1FA" w14:textId="2B25439B" w:rsidR="00C05EA8" w:rsidRDefault="00037936" w:rsidP="00110B6A">
      <w:pPr>
        <w:pStyle w:val="Ttulo1"/>
        <w:spacing w:before="27" w:line="275" w:lineRule="auto"/>
        <w:ind w:left="221" w:right="-29"/>
        <w:rPr>
          <w:rFonts w:cs="Arial"/>
          <w:spacing w:val="26"/>
          <w:w w:val="99"/>
        </w:rPr>
      </w:pPr>
      <w:r w:rsidDel="00352CBF">
        <w:rPr>
          <w:rFonts w:cs="Arial"/>
          <w:spacing w:val="-13"/>
        </w:rPr>
        <w:t>SECRETARIA:</w:t>
      </w:r>
      <w:r w:rsidRPr="00037936">
        <w:rPr>
          <w:rFonts w:cs="Arial"/>
          <w:bCs w:val="0"/>
          <w:spacing w:val="-26"/>
        </w:rPr>
        <w:t xml:space="preserve"> REBECA SAUCEDO LÓPEZ</w:t>
      </w:r>
      <w:r w:rsidR="00DF7F60" w:rsidRPr="00B96626">
        <w:rPr>
          <w:rFonts w:cs="Arial"/>
          <w:spacing w:val="26"/>
          <w:w w:val="99"/>
        </w:rPr>
        <w:t xml:space="preserve"> </w:t>
      </w:r>
    </w:p>
    <w:p w14:paraId="355D8B35" w14:textId="77777777" w:rsidR="006C11A1" w:rsidRDefault="006C11A1" w:rsidP="006C11A1">
      <w:pPr>
        <w:spacing w:before="184"/>
        <w:ind w:left="221" w:right="32"/>
        <w:rPr>
          <w:rFonts w:ascii="Arial" w:eastAsia="Calibri" w:hAnsi="Arial" w:cs="Arial"/>
          <w:b/>
          <w:sz w:val="26"/>
          <w:szCs w:val="26"/>
        </w:rPr>
      </w:pPr>
      <w:r w:rsidRPr="009310CD">
        <w:rPr>
          <w:rFonts w:ascii="Arial" w:eastAsia="Calibri" w:hAnsi="Arial" w:cs="Arial"/>
          <w:b/>
          <w:sz w:val="26"/>
          <w:szCs w:val="26"/>
        </w:rPr>
        <w:t>SECRETARIA AUXILIAR: JOY MONSERRAT OCHOA MARTÍNEZ</w:t>
      </w:r>
    </w:p>
    <w:p w14:paraId="2B855484" w14:textId="457708C1" w:rsidR="0060190A" w:rsidRPr="00B96626" w:rsidRDefault="0060190A" w:rsidP="006C11A1">
      <w:pPr>
        <w:spacing w:before="184"/>
        <w:ind w:left="221" w:right="32"/>
        <w:rPr>
          <w:rFonts w:ascii="Arial" w:hAnsi="Arial" w:cs="Arial"/>
          <w:b/>
          <w:spacing w:val="26"/>
          <w:w w:val="99"/>
          <w:sz w:val="26"/>
          <w:szCs w:val="26"/>
        </w:rPr>
      </w:pPr>
      <w:r>
        <w:rPr>
          <w:rFonts w:ascii="Arial" w:eastAsia="Calibri" w:hAnsi="Arial" w:cs="Arial"/>
          <w:b/>
          <w:sz w:val="26"/>
          <w:szCs w:val="26"/>
        </w:rPr>
        <w:t>COLABORÓ: TANIA GONZÁLEZ KAZÉN</w:t>
      </w:r>
    </w:p>
    <w:p w14:paraId="6D449240" w14:textId="77777777" w:rsidR="006C11A1" w:rsidRPr="00B96626" w:rsidRDefault="006C11A1" w:rsidP="00110B6A">
      <w:pPr>
        <w:pStyle w:val="Ttulo1"/>
        <w:spacing w:before="27" w:line="275" w:lineRule="auto"/>
        <w:ind w:left="221" w:right="-29"/>
        <w:rPr>
          <w:rFonts w:cs="Arial"/>
          <w:spacing w:val="26"/>
          <w:w w:val="99"/>
        </w:rPr>
      </w:pPr>
    </w:p>
    <w:p w14:paraId="0E944F0C" w14:textId="77777777" w:rsidR="00D01C16" w:rsidRPr="00B96626" w:rsidRDefault="00D01C16">
      <w:pPr>
        <w:rPr>
          <w:rFonts w:ascii="Arial" w:eastAsia="Arial" w:hAnsi="Arial" w:cs="Arial"/>
          <w:b/>
          <w:bCs/>
          <w:sz w:val="26"/>
          <w:szCs w:val="26"/>
        </w:rPr>
      </w:pPr>
    </w:p>
    <w:p w14:paraId="6AA94172" w14:textId="77777777" w:rsidR="00D01C16" w:rsidRPr="00B96626" w:rsidRDefault="00D01C16">
      <w:pPr>
        <w:rPr>
          <w:rFonts w:ascii="Arial" w:eastAsia="Arial" w:hAnsi="Arial" w:cs="Arial"/>
          <w:b/>
          <w:bCs/>
          <w:sz w:val="26"/>
          <w:szCs w:val="26"/>
        </w:rPr>
      </w:pPr>
    </w:p>
    <w:p w14:paraId="7A409431" w14:textId="77777777" w:rsidR="00D01C16" w:rsidRPr="00B96626" w:rsidRDefault="00D01C16">
      <w:pPr>
        <w:spacing w:before="2"/>
        <w:rPr>
          <w:rFonts w:ascii="Arial" w:eastAsia="Arial" w:hAnsi="Arial" w:cs="Arial"/>
          <w:b/>
          <w:bCs/>
          <w:sz w:val="26"/>
          <w:szCs w:val="26"/>
        </w:rPr>
      </w:pPr>
    </w:p>
    <w:p w14:paraId="1A821D94" w14:textId="029E135B" w:rsidR="00D01C16" w:rsidRPr="00B96626" w:rsidRDefault="00DF7F60">
      <w:pPr>
        <w:pStyle w:val="Textoindependiente"/>
        <w:spacing w:line="360" w:lineRule="auto"/>
        <w:ind w:left="221" w:hanging="1"/>
        <w:rPr>
          <w:rFonts w:cs="Arial"/>
        </w:rPr>
      </w:pPr>
      <w:r w:rsidRPr="00B96626">
        <w:rPr>
          <w:rFonts w:cs="Arial"/>
          <w:spacing w:val="-1"/>
        </w:rPr>
        <w:t>Ciudad</w:t>
      </w:r>
      <w:r w:rsidRPr="00B96626">
        <w:rPr>
          <w:rFonts w:cs="Arial"/>
          <w:spacing w:val="14"/>
        </w:rPr>
        <w:t xml:space="preserve"> </w:t>
      </w:r>
      <w:r w:rsidRPr="00B96626">
        <w:rPr>
          <w:rFonts w:cs="Arial"/>
          <w:spacing w:val="1"/>
        </w:rPr>
        <w:t>de</w:t>
      </w:r>
      <w:r w:rsidRPr="00B96626">
        <w:rPr>
          <w:rFonts w:cs="Arial"/>
          <w:spacing w:val="15"/>
        </w:rPr>
        <w:t xml:space="preserve"> </w:t>
      </w:r>
      <w:r w:rsidRPr="00B96626">
        <w:rPr>
          <w:rFonts w:cs="Arial"/>
        </w:rPr>
        <w:t>México.</w:t>
      </w:r>
      <w:r w:rsidRPr="00B96626">
        <w:rPr>
          <w:rFonts w:cs="Arial"/>
          <w:spacing w:val="14"/>
        </w:rPr>
        <w:t xml:space="preserve"> </w:t>
      </w:r>
      <w:r w:rsidR="00037936">
        <w:rPr>
          <w:rFonts w:cs="Arial"/>
          <w:spacing w:val="1"/>
        </w:rPr>
        <w:t>La Primera Sala</w:t>
      </w:r>
      <w:r w:rsidR="00D74E7F" w:rsidRPr="00B96626">
        <w:rPr>
          <w:rFonts w:cs="Arial"/>
          <w:spacing w:val="1"/>
        </w:rPr>
        <w:t xml:space="preserve"> d</w:t>
      </w:r>
      <w:r w:rsidRPr="00B96626">
        <w:rPr>
          <w:rFonts w:cs="Arial"/>
          <w:spacing w:val="1"/>
        </w:rPr>
        <w:t>e</w:t>
      </w:r>
      <w:r w:rsidRPr="00B96626">
        <w:rPr>
          <w:rFonts w:cs="Arial"/>
          <w:spacing w:val="14"/>
        </w:rPr>
        <w:t xml:space="preserve"> </w:t>
      </w:r>
      <w:r w:rsidRPr="00B96626">
        <w:rPr>
          <w:rFonts w:cs="Arial"/>
        </w:rPr>
        <w:t>la</w:t>
      </w:r>
      <w:r w:rsidRPr="00B96626">
        <w:rPr>
          <w:rFonts w:cs="Arial"/>
          <w:spacing w:val="15"/>
        </w:rPr>
        <w:t xml:space="preserve"> </w:t>
      </w:r>
      <w:r w:rsidRPr="00B96626">
        <w:rPr>
          <w:rFonts w:cs="Arial"/>
          <w:spacing w:val="-1"/>
        </w:rPr>
        <w:t>Suprema</w:t>
      </w:r>
      <w:r w:rsidRPr="00B96626">
        <w:rPr>
          <w:rFonts w:cs="Arial"/>
          <w:spacing w:val="14"/>
        </w:rPr>
        <w:t xml:space="preserve"> </w:t>
      </w:r>
      <w:r w:rsidRPr="00B96626">
        <w:rPr>
          <w:rFonts w:cs="Arial"/>
        </w:rPr>
        <w:t>Corte</w:t>
      </w:r>
      <w:r w:rsidRPr="00B96626">
        <w:rPr>
          <w:rFonts w:cs="Arial"/>
          <w:spacing w:val="15"/>
        </w:rPr>
        <w:t xml:space="preserve"> </w:t>
      </w:r>
      <w:r w:rsidRPr="00B96626">
        <w:rPr>
          <w:rFonts w:cs="Arial"/>
          <w:spacing w:val="-1"/>
        </w:rPr>
        <w:t>de</w:t>
      </w:r>
      <w:r w:rsidRPr="00B96626">
        <w:rPr>
          <w:rFonts w:cs="Arial"/>
          <w:spacing w:val="17"/>
        </w:rPr>
        <w:t xml:space="preserve"> </w:t>
      </w:r>
      <w:r w:rsidRPr="00B96626">
        <w:rPr>
          <w:rFonts w:cs="Arial"/>
          <w:spacing w:val="-1"/>
        </w:rPr>
        <w:t>Justicia</w:t>
      </w:r>
      <w:r w:rsidRPr="00B96626">
        <w:rPr>
          <w:rFonts w:cs="Arial"/>
          <w:spacing w:val="14"/>
        </w:rPr>
        <w:t xml:space="preserve"> </w:t>
      </w:r>
      <w:r w:rsidRPr="00B96626">
        <w:rPr>
          <w:rFonts w:cs="Arial"/>
          <w:spacing w:val="-1"/>
        </w:rPr>
        <w:t>de</w:t>
      </w:r>
      <w:r w:rsidRPr="00B96626">
        <w:rPr>
          <w:rFonts w:cs="Arial"/>
          <w:spacing w:val="15"/>
        </w:rPr>
        <w:t xml:space="preserve"> </w:t>
      </w:r>
      <w:r w:rsidRPr="00B96626">
        <w:rPr>
          <w:rFonts w:cs="Arial"/>
          <w:spacing w:val="1"/>
        </w:rPr>
        <w:t>la</w:t>
      </w:r>
      <w:r w:rsidRPr="00B96626">
        <w:rPr>
          <w:rFonts w:cs="Arial"/>
          <w:spacing w:val="59"/>
          <w:w w:val="99"/>
        </w:rPr>
        <w:t xml:space="preserve"> </w:t>
      </w:r>
      <w:r w:rsidRPr="00B96626">
        <w:rPr>
          <w:rFonts w:cs="Arial"/>
          <w:spacing w:val="-1"/>
        </w:rPr>
        <w:t>Nación,</w:t>
      </w:r>
      <w:r w:rsidRPr="00B96626">
        <w:rPr>
          <w:rFonts w:cs="Arial"/>
          <w:spacing w:val="-7"/>
        </w:rPr>
        <w:t xml:space="preserve"> </w:t>
      </w:r>
      <w:r w:rsidRPr="00B96626">
        <w:rPr>
          <w:rFonts w:cs="Arial"/>
          <w:spacing w:val="-1"/>
        </w:rPr>
        <w:t>en</w:t>
      </w:r>
      <w:r w:rsidRPr="00B96626">
        <w:rPr>
          <w:rFonts w:cs="Arial"/>
          <w:spacing w:val="-8"/>
        </w:rPr>
        <w:t xml:space="preserve"> </w:t>
      </w:r>
      <w:r w:rsidRPr="00B96626">
        <w:rPr>
          <w:rFonts w:cs="Arial"/>
        </w:rPr>
        <w:t>sesión</w:t>
      </w:r>
      <w:r w:rsidRPr="00B96626">
        <w:rPr>
          <w:rFonts w:cs="Arial"/>
          <w:spacing w:val="-6"/>
        </w:rPr>
        <w:t xml:space="preserve"> </w:t>
      </w:r>
      <w:r w:rsidRPr="00B96626">
        <w:rPr>
          <w:rFonts w:cs="Arial"/>
        </w:rPr>
        <w:t>correspondiente</w:t>
      </w:r>
      <w:r w:rsidRPr="00B96626">
        <w:rPr>
          <w:rFonts w:cs="Arial"/>
          <w:spacing w:val="-9"/>
        </w:rPr>
        <w:t xml:space="preserve"> </w:t>
      </w:r>
      <w:r w:rsidRPr="00B96626">
        <w:rPr>
          <w:rFonts w:cs="Arial"/>
          <w:spacing w:val="-1"/>
        </w:rPr>
        <w:t>al</w:t>
      </w:r>
      <w:r w:rsidRPr="00B96626">
        <w:rPr>
          <w:rFonts w:cs="Arial"/>
          <w:spacing w:val="-8"/>
        </w:rPr>
        <w:t xml:space="preserve"> </w:t>
      </w:r>
      <w:r w:rsidR="00BA5FCE">
        <w:rPr>
          <w:rFonts w:cs="Arial"/>
          <w:spacing w:val="-8"/>
        </w:rPr>
        <w:t>dieciocho de octubre de dos mil veintitrés</w:t>
      </w:r>
      <w:r w:rsidRPr="00B96626">
        <w:rPr>
          <w:rFonts w:cs="Arial"/>
        </w:rPr>
        <w:t>,</w:t>
      </w:r>
      <w:r w:rsidRPr="00B96626">
        <w:rPr>
          <w:rFonts w:cs="Arial"/>
          <w:spacing w:val="-6"/>
        </w:rPr>
        <w:t xml:space="preserve"> </w:t>
      </w:r>
      <w:r w:rsidRPr="00B96626">
        <w:rPr>
          <w:rFonts w:cs="Arial"/>
          <w:spacing w:val="-1"/>
        </w:rPr>
        <w:t>emite</w:t>
      </w:r>
      <w:r w:rsidRPr="00B96626">
        <w:rPr>
          <w:rFonts w:cs="Arial"/>
          <w:spacing w:val="-9"/>
        </w:rPr>
        <w:t xml:space="preserve"> </w:t>
      </w:r>
      <w:r w:rsidRPr="00B96626">
        <w:rPr>
          <w:rFonts w:cs="Arial"/>
        </w:rPr>
        <w:t>la</w:t>
      </w:r>
      <w:r w:rsidRPr="00B96626">
        <w:rPr>
          <w:rFonts w:cs="Arial"/>
          <w:spacing w:val="-6"/>
        </w:rPr>
        <w:t xml:space="preserve"> </w:t>
      </w:r>
      <w:r w:rsidRPr="00B96626">
        <w:rPr>
          <w:rFonts w:cs="Arial"/>
          <w:spacing w:val="-1"/>
        </w:rPr>
        <w:t>siguiente:</w:t>
      </w:r>
    </w:p>
    <w:p w14:paraId="0CB58153" w14:textId="77777777" w:rsidR="00D01C16" w:rsidRPr="00B96626" w:rsidRDefault="00D01C16">
      <w:pPr>
        <w:rPr>
          <w:rFonts w:ascii="Arial" w:eastAsia="Arial" w:hAnsi="Arial" w:cs="Arial"/>
          <w:sz w:val="26"/>
          <w:szCs w:val="26"/>
        </w:rPr>
      </w:pPr>
    </w:p>
    <w:p w14:paraId="2A2EF65D" w14:textId="77777777" w:rsidR="00D01C16" w:rsidRPr="00B96626" w:rsidRDefault="00DF7F60">
      <w:pPr>
        <w:pStyle w:val="Ttulo1"/>
        <w:spacing w:before="154"/>
        <w:ind w:left="0" w:right="52"/>
        <w:jc w:val="center"/>
        <w:rPr>
          <w:rFonts w:cs="Arial"/>
          <w:b w:val="0"/>
          <w:bCs w:val="0"/>
        </w:rPr>
      </w:pPr>
      <w:r w:rsidRPr="00B96626">
        <w:rPr>
          <w:rFonts w:cs="Arial"/>
        </w:rPr>
        <w:t>S</w:t>
      </w:r>
      <w:r w:rsidRPr="00B96626">
        <w:rPr>
          <w:rFonts w:cs="Arial"/>
          <w:spacing w:val="-3"/>
        </w:rPr>
        <w:t xml:space="preserve"> </w:t>
      </w:r>
      <w:r w:rsidRPr="00B96626">
        <w:rPr>
          <w:rFonts w:cs="Arial"/>
        </w:rPr>
        <w:t>E</w:t>
      </w:r>
      <w:r w:rsidRPr="00B96626">
        <w:rPr>
          <w:rFonts w:cs="Arial"/>
          <w:spacing w:val="-3"/>
        </w:rPr>
        <w:t xml:space="preserve"> </w:t>
      </w:r>
      <w:r w:rsidRPr="00B96626">
        <w:rPr>
          <w:rFonts w:cs="Arial"/>
        </w:rPr>
        <w:t>N</w:t>
      </w:r>
      <w:r w:rsidRPr="00B96626">
        <w:rPr>
          <w:rFonts w:cs="Arial"/>
          <w:spacing w:val="-3"/>
        </w:rPr>
        <w:t xml:space="preserve"> </w:t>
      </w:r>
      <w:r w:rsidRPr="00B96626">
        <w:rPr>
          <w:rFonts w:cs="Arial"/>
        </w:rPr>
        <w:t>T E</w:t>
      </w:r>
      <w:r w:rsidRPr="00B96626">
        <w:rPr>
          <w:rFonts w:cs="Arial"/>
          <w:spacing w:val="-3"/>
        </w:rPr>
        <w:t xml:space="preserve"> </w:t>
      </w:r>
      <w:r w:rsidRPr="00B96626">
        <w:rPr>
          <w:rFonts w:cs="Arial"/>
        </w:rPr>
        <w:t>N</w:t>
      </w:r>
      <w:r w:rsidRPr="00B96626">
        <w:rPr>
          <w:rFonts w:cs="Arial"/>
          <w:spacing w:val="-3"/>
        </w:rPr>
        <w:t xml:space="preserve"> </w:t>
      </w:r>
      <w:r w:rsidRPr="00B96626">
        <w:rPr>
          <w:rFonts w:cs="Arial"/>
        </w:rPr>
        <w:t>C</w:t>
      </w:r>
      <w:r w:rsidRPr="00B96626">
        <w:rPr>
          <w:rFonts w:cs="Arial"/>
          <w:spacing w:val="-3"/>
        </w:rPr>
        <w:t xml:space="preserve"> </w:t>
      </w:r>
      <w:r w:rsidRPr="00B96626">
        <w:rPr>
          <w:rFonts w:cs="Arial"/>
        </w:rPr>
        <w:t>I A</w:t>
      </w:r>
    </w:p>
    <w:p w14:paraId="66AE23E0" w14:textId="77777777" w:rsidR="00D01C16" w:rsidRPr="00B96626" w:rsidRDefault="00D01C16">
      <w:pPr>
        <w:rPr>
          <w:rFonts w:ascii="Arial" w:eastAsia="Arial" w:hAnsi="Arial" w:cs="Arial"/>
          <w:b/>
          <w:bCs/>
          <w:sz w:val="26"/>
          <w:szCs w:val="26"/>
        </w:rPr>
      </w:pPr>
    </w:p>
    <w:p w14:paraId="41A33D43" w14:textId="77777777" w:rsidR="00D01C16" w:rsidRPr="00B96626" w:rsidRDefault="00D01C16">
      <w:pPr>
        <w:spacing w:before="10"/>
        <w:rPr>
          <w:rFonts w:ascii="Arial" w:eastAsia="Arial" w:hAnsi="Arial" w:cs="Arial"/>
          <w:b/>
          <w:bCs/>
          <w:sz w:val="26"/>
          <w:szCs w:val="26"/>
        </w:rPr>
      </w:pPr>
    </w:p>
    <w:p w14:paraId="2E721AF8" w14:textId="27AFAC40" w:rsidR="00D01C16" w:rsidRPr="005F0E39" w:rsidRDefault="00DF7F60" w:rsidP="005F0E39">
      <w:pPr>
        <w:pStyle w:val="Textoindependiente"/>
        <w:spacing w:line="360" w:lineRule="auto"/>
        <w:ind w:left="221" w:firstLine="0"/>
        <w:jc w:val="both"/>
        <w:rPr>
          <w:rFonts w:cs="Arial"/>
          <w:spacing w:val="-1"/>
        </w:rPr>
      </w:pPr>
      <w:r w:rsidRPr="00B96626">
        <w:rPr>
          <w:rFonts w:cs="Arial"/>
          <w:spacing w:val="-1"/>
        </w:rPr>
        <w:t>Mediante</w:t>
      </w:r>
      <w:r w:rsidRPr="00B96626">
        <w:rPr>
          <w:rFonts w:cs="Arial"/>
          <w:spacing w:val="28"/>
        </w:rPr>
        <w:t xml:space="preserve"> </w:t>
      </w:r>
      <w:r w:rsidRPr="00B96626">
        <w:rPr>
          <w:rFonts w:cs="Arial"/>
        </w:rPr>
        <w:t>la</w:t>
      </w:r>
      <w:r w:rsidRPr="00B96626">
        <w:rPr>
          <w:rFonts w:cs="Arial"/>
          <w:spacing w:val="29"/>
        </w:rPr>
        <w:t xml:space="preserve"> </w:t>
      </w:r>
      <w:r w:rsidRPr="00B96626">
        <w:rPr>
          <w:rFonts w:cs="Arial"/>
          <w:spacing w:val="-1"/>
        </w:rPr>
        <w:t>cual</w:t>
      </w:r>
      <w:r w:rsidRPr="00B96626">
        <w:rPr>
          <w:rFonts w:cs="Arial"/>
          <w:spacing w:val="29"/>
        </w:rPr>
        <w:t xml:space="preserve"> </w:t>
      </w:r>
      <w:r w:rsidRPr="00B96626">
        <w:rPr>
          <w:rFonts w:cs="Arial"/>
        </w:rPr>
        <w:t>se</w:t>
      </w:r>
      <w:r w:rsidRPr="00B96626">
        <w:rPr>
          <w:rFonts w:cs="Arial"/>
          <w:spacing w:val="31"/>
        </w:rPr>
        <w:t xml:space="preserve"> </w:t>
      </w:r>
      <w:r w:rsidRPr="00B96626">
        <w:rPr>
          <w:rFonts w:cs="Arial"/>
          <w:spacing w:val="-1"/>
        </w:rPr>
        <w:t>resuelve</w:t>
      </w:r>
      <w:r w:rsidRPr="00B96626">
        <w:rPr>
          <w:rFonts w:cs="Arial"/>
          <w:spacing w:val="28"/>
        </w:rPr>
        <w:t xml:space="preserve"> </w:t>
      </w:r>
      <w:r w:rsidRPr="00B96626">
        <w:rPr>
          <w:rFonts w:cs="Arial"/>
          <w:spacing w:val="-1"/>
        </w:rPr>
        <w:t>el</w:t>
      </w:r>
      <w:r w:rsidRPr="00B96626">
        <w:rPr>
          <w:rFonts w:cs="Arial"/>
          <w:spacing w:val="29"/>
        </w:rPr>
        <w:t xml:space="preserve"> </w:t>
      </w:r>
      <w:r w:rsidRPr="00B96626">
        <w:rPr>
          <w:rFonts w:cs="Arial"/>
          <w:spacing w:val="-1"/>
        </w:rPr>
        <w:t>amparo</w:t>
      </w:r>
      <w:r w:rsidRPr="00B96626">
        <w:rPr>
          <w:rFonts w:cs="Arial"/>
          <w:spacing w:val="29"/>
        </w:rPr>
        <w:t xml:space="preserve"> </w:t>
      </w:r>
      <w:r w:rsidRPr="00B96626">
        <w:rPr>
          <w:rFonts w:cs="Arial"/>
          <w:spacing w:val="-1"/>
        </w:rPr>
        <w:t>directo</w:t>
      </w:r>
      <w:r w:rsidRPr="00B96626">
        <w:rPr>
          <w:rFonts w:cs="Arial"/>
          <w:spacing w:val="29"/>
        </w:rPr>
        <w:t xml:space="preserve"> </w:t>
      </w:r>
      <w:r w:rsidR="00037936">
        <w:rPr>
          <w:rFonts w:cs="Arial"/>
        </w:rPr>
        <w:t>6/2023</w:t>
      </w:r>
      <w:r w:rsidR="00D74E7F" w:rsidRPr="00B96626">
        <w:rPr>
          <w:rFonts w:cs="Arial"/>
        </w:rPr>
        <w:t>,</w:t>
      </w:r>
      <w:r w:rsidRPr="00B96626">
        <w:rPr>
          <w:rFonts w:cs="Arial"/>
          <w:spacing w:val="29"/>
        </w:rPr>
        <w:t xml:space="preserve"> </w:t>
      </w:r>
      <w:r w:rsidRPr="00B96626">
        <w:rPr>
          <w:rFonts w:cs="Arial"/>
        </w:rPr>
        <w:t>promovido</w:t>
      </w:r>
      <w:r w:rsidR="00D9266C" w:rsidRPr="00B96626">
        <w:rPr>
          <w:rFonts w:cs="Arial"/>
        </w:rPr>
        <w:t xml:space="preserve"> por</w:t>
      </w:r>
      <w:r w:rsidR="00996026" w:rsidRPr="00B96626">
        <w:rPr>
          <w:rFonts w:cs="Arial"/>
        </w:rPr>
        <w:t xml:space="preserve"> </w:t>
      </w:r>
      <w:r w:rsidR="008F76F6">
        <w:rPr>
          <w:rFonts w:cs="Arial"/>
          <w:color w:val="FF0000"/>
          <w:spacing w:val="-13"/>
        </w:rPr>
        <w:t>A</w:t>
      </w:r>
      <w:r w:rsidRPr="00B96626">
        <w:rPr>
          <w:rFonts w:cs="Arial"/>
        </w:rPr>
        <w:t>,</w:t>
      </w:r>
      <w:r w:rsidRPr="00B96626">
        <w:rPr>
          <w:rFonts w:cs="Arial"/>
          <w:spacing w:val="29"/>
        </w:rPr>
        <w:t xml:space="preserve"> </w:t>
      </w:r>
      <w:r w:rsidRPr="00B96626">
        <w:rPr>
          <w:rFonts w:cs="Arial"/>
          <w:spacing w:val="-1"/>
        </w:rPr>
        <w:t>en</w:t>
      </w:r>
      <w:r w:rsidRPr="00B96626">
        <w:rPr>
          <w:rFonts w:cs="Arial"/>
          <w:spacing w:val="63"/>
          <w:w w:val="99"/>
        </w:rPr>
        <w:t xml:space="preserve"> </w:t>
      </w:r>
      <w:r w:rsidRPr="00B96626">
        <w:rPr>
          <w:rFonts w:cs="Arial"/>
          <w:spacing w:val="-1"/>
        </w:rPr>
        <w:t>contra</w:t>
      </w:r>
      <w:r w:rsidRPr="00B96626">
        <w:rPr>
          <w:rFonts w:cs="Arial"/>
          <w:spacing w:val="-6"/>
        </w:rPr>
        <w:t xml:space="preserve"> </w:t>
      </w:r>
      <w:r w:rsidRPr="00B96626">
        <w:rPr>
          <w:rFonts w:cs="Arial"/>
          <w:spacing w:val="1"/>
        </w:rPr>
        <w:t>de</w:t>
      </w:r>
      <w:r w:rsidRPr="00B96626">
        <w:rPr>
          <w:rFonts w:cs="Arial"/>
          <w:spacing w:val="-6"/>
        </w:rPr>
        <w:t xml:space="preserve"> </w:t>
      </w:r>
      <w:r w:rsidR="00037936">
        <w:rPr>
          <w:rFonts w:cs="Arial"/>
          <w:spacing w:val="-1"/>
        </w:rPr>
        <w:t xml:space="preserve">la sentencia de </w:t>
      </w:r>
      <w:r w:rsidR="00352CBF">
        <w:rPr>
          <w:rFonts w:cs="Arial"/>
          <w:spacing w:val="-1"/>
        </w:rPr>
        <w:t>ocho</w:t>
      </w:r>
      <w:r w:rsidR="00037936">
        <w:rPr>
          <w:rFonts w:cs="Arial"/>
          <w:spacing w:val="-1"/>
        </w:rPr>
        <w:t xml:space="preserve"> de septiembre de </w:t>
      </w:r>
      <w:r w:rsidR="00352CBF">
        <w:rPr>
          <w:rFonts w:cs="Arial"/>
          <w:spacing w:val="-1"/>
        </w:rPr>
        <w:t>dos mil veintiuno</w:t>
      </w:r>
      <w:r w:rsidR="00037936">
        <w:rPr>
          <w:rFonts w:cs="Arial"/>
          <w:spacing w:val="-1"/>
        </w:rPr>
        <w:t xml:space="preserve">, dictada en el expediente </w:t>
      </w:r>
      <w:r w:rsidR="00906AA5" w:rsidRPr="00906AA5">
        <w:rPr>
          <w:rFonts w:cs="Arial"/>
          <w:color w:val="FF0000"/>
          <w:spacing w:val="-1"/>
        </w:rPr>
        <w:t>**********</w:t>
      </w:r>
      <w:r w:rsidRPr="005F0E39">
        <w:rPr>
          <w:rFonts w:cs="Arial"/>
          <w:spacing w:val="-1"/>
        </w:rPr>
        <w:t xml:space="preserve"> por el </w:t>
      </w:r>
      <w:r w:rsidR="00037936">
        <w:rPr>
          <w:rFonts w:cs="Arial"/>
          <w:spacing w:val="-1"/>
        </w:rPr>
        <w:t>Juzgado Segundo de Juicio Civil y Familiar Oral del Quinto Distrito Judicial del Estado de Nuevo León</w:t>
      </w:r>
      <w:r w:rsidRPr="005F0E39">
        <w:rPr>
          <w:rFonts w:cs="Arial"/>
          <w:spacing w:val="-1"/>
        </w:rPr>
        <w:t>.</w:t>
      </w:r>
    </w:p>
    <w:p w14:paraId="6A815796" w14:textId="77777777" w:rsidR="00D01C16" w:rsidRPr="00B96626" w:rsidRDefault="00D01C16">
      <w:pPr>
        <w:rPr>
          <w:rFonts w:ascii="Arial" w:eastAsia="Arial" w:hAnsi="Arial" w:cs="Arial"/>
          <w:sz w:val="26"/>
          <w:szCs w:val="26"/>
        </w:rPr>
      </w:pPr>
    </w:p>
    <w:p w14:paraId="7F09F7DF" w14:textId="6C26AB4F" w:rsidR="00D01C16" w:rsidRPr="00B96626" w:rsidRDefault="00DF7F60">
      <w:pPr>
        <w:pStyle w:val="Textoindependiente"/>
        <w:spacing w:before="154" w:line="360" w:lineRule="auto"/>
        <w:ind w:left="221" w:right="269" w:firstLine="0"/>
        <w:jc w:val="both"/>
        <w:rPr>
          <w:rFonts w:cs="Arial"/>
        </w:rPr>
      </w:pPr>
      <w:r w:rsidRPr="00F4115E">
        <w:rPr>
          <w:rFonts w:cs="Arial"/>
        </w:rPr>
        <w:t>El</w:t>
      </w:r>
      <w:r w:rsidRPr="00F4115E">
        <w:rPr>
          <w:rFonts w:cs="Arial"/>
          <w:spacing w:val="21"/>
        </w:rPr>
        <w:t xml:space="preserve"> </w:t>
      </w:r>
      <w:r w:rsidRPr="00F4115E">
        <w:rPr>
          <w:rFonts w:cs="Arial"/>
          <w:spacing w:val="-1"/>
        </w:rPr>
        <w:t>problema</w:t>
      </w:r>
      <w:r w:rsidRPr="00F4115E">
        <w:rPr>
          <w:rFonts w:cs="Arial"/>
          <w:spacing w:val="24"/>
        </w:rPr>
        <w:t xml:space="preserve"> </w:t>
      </w:r>
      <w:r w:rsidRPr="00F4115E">
        <w:rPr>
          <w:rFonts w:cs="Arial"/>
        </w:rPr>
        <w:t>jurídico</w:t>
      </w:r>
      <w:r w:rsidRPr="00F4115E">
        <w:rPr>
          <w:rFonts w:cs="Arial"/>
          <w:spacing w:val="23"/>
        </w:rPr>
        <w:t xml:space="preserve"> </w:t>
      </w:r>
      <w:r w:rsidRPr="00F4115E">
        <w:rPr>
          <w:rFonts w:cs="Arial"/>
        </w:rPr>
        <w:t>a</w:t>
      </w:r>
      <w:r w:rsidRPr="00F4115E">
        <w:rPr>
          <w:rFonts w:cs="Arial"/>
          <w:spacing w:val="22"/>
        </w:rPr>
        <w:t xml:space="preserve"> </w:t>
      </w:r>
      <w:r w:rsidRPr="00F4115E">
        <w:rPr>
          <w:rFonts w:cs="Arial"/>
        </w:rPr>
        <w:t>resolver</w:t>
      </w:r>
      <w:r w:rsidRPr="00F4115E">
        <w:rPr>
          <w:rFonts w:cs="Arial"/>
          <w:spacing w:val="24"/>
        </w:rPr>
        <w:t xml:space="preserve"> </w:t>
      </w:r>
      <w:r w:rsidRPr="00F4115E">
        <w:rPr>
          <w:rFonts w:cs="Arial"/>
          <w:spacing w:val="-1"/>
        </w:rPr>
        <w:t>por</w:t>
      </w:r>
      <w:r w:rsidRPr="00F4115E">
        <w:rPr>
          <w:rFonts w:cs="Arial"/>
          <w:spacing w:val="21"/>
        </w:rPr>
        <w:t xml:space="preserve"> </w:t>
      </w:r>
      <w:r w:rsidR="00037936">
        <w:rPr>
          <w:rFonts w:cs="Arial"/>
          <w:spacing w:val="-1"/>
        </w:rPr>
        <w:t>la Primera Sala</w:t>
      </w:r>
      <w:r w:rsidR="00D74E7F" w:rsidRPr="00F4115E">
        <w:rPr>
          <w:rFonts w:cs="Arial"/>
          <w:spacing w:val="-1"/>
        </w:rPr>
        <w:t xml:space="preserve"> de</w:t>
      </w:r>
      <w:r w:rsidRPr="00F4115E">
        <w:rPr>
          <w:rFonts w:cs="Arial"/>
          <w:spacing w:val="21"/>
        </w:rPr>
        <w:t xml:space="preserve"> </w:t>
      </w:r>
      <w:r w:rsidRPr="00F4115E">
        <w:rPr>
          <w:rFonts w:cs="Arial"/>
          <w:spacing w:val="1"/>
        </w:rPr>
        <w:t>la</w:t>
      </w:r>
      <w:r w:rsidRPr="00F4115E">
        <w:rPr>
          <w:rFonts w:cs="Arial"/>
          <w:spacing w:val="22"/>
        </w:rPr>
        <w:t xml:space="preserve"> </w:t>
      </w:r>
      <w:r w:rsidRPr="00F4115E">
        <w:rPr>
          <w:rFonts w:cs="Arial"/>
          <w:spacing w:val="-1"/>
        </w:rPr>
        <w:t>Suprema</w:t>
      </w:r>
      <w:r w:rsidRPr="00F4115E">
        <w:rPr>
          <w:rFonts w:cs="Arial"/>
          <w:spacing w:val="23"/>
        </w:rPr>
        <w:t xml:space="preserve"> </w:t>
      </w:r>
      <w:r w:rsidRPr="00F4115E">
        <w:rPr>
          <w:rFonts w:cs="Arial"/>
        </w:rPr>
        <w:t>Corte</w:t>
      </w:r>
      <w:r w:rsidRPr="00F4115E">
        <w:rPr>
          <w:rFonts w:cs="Arial"/>
          <w:spacing w:val="54"/>
          <w:w w:val="99"/>
        </w:rPr>
        <w:t xml:space="preserve"> </w:t>
      </w:r>
      <w:r w:rsidRPr="00F4115E">
        <w:rPr>
          <w:rFonts w:cs="Arial"/>
          <w:spacing w:val="-1"/>
        </w:rPr>
        <w:t>de</w:t>
      </w:r>
      <w:r w:rsidRPr="00F4115E">
        <w:rPr>
          <w:rFonts w:cs="Arial"/>
          <w:spacing w:val="32"/>
        </w:rPr>
        <w:t xml:space="preserve"> </w:t>
      </w:r>
      <w:r w:rsidRPr="00F4115E">
        <w:rPr>
          <w:rFonts w:cs="Arial"/>
          <w:spacing w:val="-1"/>
        </w:rPr>
        <w:t>Justicia</w:t>
      </w:r>
      <w:r w:rsidRPr="00F4115E">
        <w:rPr>
          <w:rFonts w:cs="Arial"/>
          <w:spacing w:val="32"/>
        </w:rPr>
        <w:t xml:space="preserve"> </w:t>
      </w:r>
      <w:r w:rsidRPr="00F4115E">
        <w:rPr>
          <w:rFonts w:cs="Arial"/>
          <w:spacing w:val="1"/>
        </w:rPr>
        <w:t>de</w:t>
      </w:r>
      <w:r w:rsidRPr="00F4115E">
        <w:rPr>
          <w:rFonts w:cs="Arial"/>
          <w:spacing w:val="33"/>
        </w:rPr>
        <w:t xml:space="preserve"> </w:t>
      </w:r>
      <w:r w:rsidRPr="00F4115E">
        <w:rPr>
          <w:rFonts w:cs="Arial"/>
        </w:rPr>
        <w:t>la</w:t>
      </w:r>
      <w:r w:rsidRPr="00F4115E">
        <w:rPr>
          <w:rFonts w:cs="Arial"/>
          <w:spacing w:val="32"/>
        </w:rPr>
        <w:t xml:space="preserve"> </w:t>
      </w:r>
      <w:r w:rsidRPr="00F4115E">
        <w:rPr>
          <w:rFonts w:cs="Arial"/>
        </w:rPr>
        <w:t>Nación</w:t>
      </w:r>
      <w:r w:rsidRPr="00F4115E">
        <w:rPr>
          <w:rFonts w:cs="Arial"/>
          <w:spacing w:val="33"/>
        </w:rPr>
        <w:t xml:space="preserve"> </w:t>
      </w:r>
      <w:r w:rsidRPr="00F4115E">
        <w:rPr>
          <w:rFonts w:cs="Arial"/>
        </w:rPr>
        <w:t>se</w:t>
      </w:r>
      <w:r w:rsidRPr="00F4115E">
        <w:rPr>
          <w:rFonts w:cs="Arial"/>
          <w:spacing w:val="32"/>
        </w:rPr>
        <w:t xml:space="preserve"> </w:t>
      </w:r>
      <w:r w:rsidRPr="00F4115E">
        <w:rPr>
          <w:rFonts w:cs="Arial"/>
          <w:spacing w:val="-1"/>
        </w:rPr>
        <w:t>centra</w:t>
      </w:r>
      <w:r w:rsidRPr="00F4115E">
        <w:rPr>
          <w:rFonts w:cs="Arial"/>
          <w:spacing w:val="33"/>
        </w:rPr>
        <w:t xml:space="preserve"> </w:t>
      </w:r>
      <w:r w:rsidR="00A2196A" w:rsidRPr="00F4115E">
        <w:rPr>
          <w:rFonts w:cs="Arial"/>
          <w:spacing w:val="-1"/>
        </w:rPr>
        <w:t>en resolver si fue correcta la decisión de la autoridad responsable de decretar la disolución</w:t>
      </w:r>
      <w:r w:rsidR="00A2196A">
        <w:rPr>
          <w:rFonts w:cs="Arial"/>
          <w:spacing w:val="-1"/>
        </w:rPr>
        <w:t xml:space="preserve"> del vínculo matrimonial que existía entre dos personas, sin considerar que una de ellas adujo en su contestación de la demanda de divorcio que se oponía </w:t>
      </w:r>
      <w:r w:rsidR="007877BA">
        <w:rPr>
          <w:rFonts w:cs="Arial"/>
          <w:spacing w:val="-1"/>
        </w:rPr>
        <w:t>a ello</w:t>
      </w:r>
      <w:r w:rsidR="00F4115E">
        <w:rPr>
          <w:rFonts w:cs="Arial"/>
          <w:spacing w:val="-1"/>
        </w:rPr>
        <w:t>, al ser una persona de la tercera edad con diversas enfermedades crónicas y con problemas de movilidad derivado</w:t>
      </w:r>
      <w:r w:rsidR="00497F87">
        <w:rPr>
          <w:rFonts w:cs="Arial"/>
          <w:spacing w:val="-1"/>
        </w:rPr>
        <w:t>s</w:t>
      </w:r>
      <w:r w:rsidR="00F4115E">
        <w:rPr>
          <w:rFonts w:cs="Arial"/>
          <w:spacing w:val="-1"/>
        </w:rPr>
        <w:t xml:space="preserve"> de la amputación de un dedo de su pie derecho, cuyos cuidados eran proporcionados por su cónyuge. </w:t>
      </w:r>
    </w:p>
    <w:p w14:paraId="3C7712CF" w14:textId="77777777" w:rsidR="00D01C16" w:rsidRPr="00B96626" w:rsidRDefault="00D01C16">
      <w:pPr>
        <w:rPr>
          <w:rFonts w:ascii="Arial" w:eastAsia="Arial" w:hAnsi="Arial" w:cs="Arial"/>
          <w:sz w:val="26"/>
          <w:szCs w:val="26"/>
        </w:rPr>
      </w:pPr>
    </w:p>
    <w:p w14:paraId="2A39F921" w14:textId="77777777" w:rsidR="00D01C16" w:rsidRPr="00B96626" w:rsidRDefault="00D01C16">
      <w:pPr>
        <w:spacing w:before="7"/>
        <w:rPr>
          <w:rFonts w:ascii="Arial" w:eastAsia="Arial" w:hAnsi="Arial" w:cs="Arial"/>
          <w:sz w:val="26"/>
          <w:szCs w:val="26"/>
        </w:rPr>
      </w:pPr>
    </w:p>
    <w:p w14:paraId="0D1731EC" w14:textId="77777777" w:rsidR="00D01C16" w:rsidRPr="00B96626" w:rsidRDefault="00DF7F60">
      <w:pPr>
        <w:pStyle w:val="Ttulo1"/>
        <w:spacing w:before="66"/>
        <w:ind w:left="1540"/>
        <w:rPr>
          <w:rFonts w:cs="Arial"/>
          <w:b w:val="0"/>
          <w:bCs w:val="0"/>
        </w:rPr>
      </w:pPr>
      <w:r w:rsidRPr="00B96626">
        <w:rPr>
          <w:rFonts w:cs="Arial"/>
        </w:rPr>
        <w:t>ANTECEDENTES</w:t>
      </w:r>
      <w:r w:rsidRPr="00B96626">
        <w:rPr>
          <w:rFonts w:cs="Arial"/>
          <w:spacing w:val="-12"/>
        </w:rPr>
        <w:t xml:space="preserve"> </w:t>
      </w:r>
      <w:r w:rsidRPr="00B96626">
        <w:rPr>
          <w:rFonts w:cs="Arial"/>
        </w:rPr>
        <w:t>Y</w:t>
      </w:r>
      <w:r w:rsidRPr="00B96626">
        <w:rPr>
          <w:rFonts w:cs="Arial"/>
          <w:spacing w:val="-10"/>
        </w:rPr>
        <w:t xml:space="preserve"> </w:t>
      </w:r>
      <w:r w:rsidRPr="00B96626">
        <w:rPr>
          <w:rFonts w:cs="Arial"/>
        </w:rPr>
        <w:t>TRÁMITE</w:t>
      </w:r>
      <w:r w:rsidRPr="00B96626">
        <w:rPr>
          <w:rFonts w:cs="Arial"/>
          <w:spacing w:val="-11"/>
        </w:rPr>
        <w:t xml:space="preserve"> </w:t>
      </w:r>
      <w:r w:rsidRPr="00B96626">
        <w:rPr>
          <w:rFonts w:cs="Arial"/>
        </w:rPr>
        <w:t>DEL</w:t>
      </w:r>
      <w:r w:rsidRPr="00B96626">
        <w:rPr>
          <w:rFonts w:cs="Arial"/>
          <w:spacing w:val="-12"/>
        </w:rPr>
        <w:t xml:space="preserve"> </w:t>
      </w:r>
      <w:r w:rsidRPr="00B96626">
        <w:rPr>
          <w:rFonts w:cs="Arial"/>
        </w:rPr>
        <w:t>JUICIO</w:t>
      </w:r>
      <w:r w:rsidRPr="00B96626">
        <w:rPr>
          <w:rFonts w:cs="Arial"/>
          <w:spacing w:val="-11"/>
        </w:rPr>
        <w:t xml:space="preserve"> </w:t>
      </w:r>
      <w:r w:rsidRPr="00B96626">
        <w:rPr>
          <w:rFonts w:cs="Arial"/>
        </w:rPr>
        <w:t>DE</w:t>
      </w:r>
      <w:r w:rsidRPr="00B96626">
        <w:rPr>
          <w:rFonts w:cs="Arial"/>
          <w:spacing w:val="-12"/>
        </w:rPr>
        <w:t xml:space="preserve"> </w:t>
      </w:r>
      <w:r w:rsidRPr="00B96626">
        <w:rPr>
          <w:rFonts w:cs="Arial"/>
        </w:rPr>
        <w:t>AMPARO</w:t>
      </w:r>
    </w:p>
    <w:p w14:paraId="4DE2D06C" w14:textId="77777777" w:rsidR="00D01C16" w:rsidRPr="00B96626" w:rsidRDefault="00D01C16">
      <w:pPr>
        <w:rPr>
          <w:rFonts w:ascii="Arial" w:eastAsia="Arial" w:hAnsi="Arial" w:cs="Arial"/>
          <w:b/>
          <w:bCs/>
          <w:sz w:val="26"/>
          <w:szCs w:val="26"/>
        </w:rPr>
      </w:pPr>
    </w:p>
    <w:p w14:paraId="6BDF4974" w14:textId="77777777" w:rsidR="006C11A1" w:rsidRPr="00843AE4" w:rsidRDefault="006C11A1" w:rsidP="00743673">
      <w:pPr>
        <w:pStyle w:val="Textoindependiente"/>
        <w:tabs>
          <w:tab w:val="left" w:pos="683"/>
        </w:tabs>
        <w:spacing w:line="360" w:lineRule="auto"/>
        <w:ind w:left="0" w:right="272" w:firstLine="0"/>
        <w:rPr>
          <w:rFonts w:cs="Arial"/>
        </w:rPr>
      </w:pPr>
    </w:p>
    <w:p w14:paraId="2144EE39" w14:textId="1634A771" w:rsidR="00F31F82" w:rsidRDefault="00F31F82" w:rsidP="00F31F82">
      <w:pPr>
        <w:pStyle w:val="Textoindependiente"/>
        <w:numPr>
          <w:ilvl w:val="0"/>
          <w:numId w:val="7"/>
        </w:numPr>
        <w:tabs>
          <w:tab w:val="left" w:pos="0"/>
        </w:tabs>
        <w:spacing w:line="360" w:lineRule="auto"/>
        <w:ind w:left="0" w:right="272" w:hanging="680"/>
        <w:jc w:val="both"/>
        <w:rPr>
          <w:rFonts w:cs="Arial"/>
        </w:rPr>
      </w:pPr>
      <w:r w:rsidRPr="00F31F82">
        <w:rPr>
          <w:rFonts w:cs="Arial"/>
          <w:b/>
          <w:bCs/>
          <w:spacing w:val="-1"/>
        </w:rPr>
        <w:t>Demanda de divorcio incausado</w:t>
      </w:r>
      <w:r w:rsidR="00B36472" w:rsidRPr="00F31F82">
        <w:rPr>
          <w:rFonts w:cs="Arial"/>
          <w:b/>
          <w:bCs/>
        </w:rPr>
        <w:t>.</w:t>
      </w:r>
      <w:r w:rsidR="00B7240C" w:rsidRPr="00F31F82">
        <w:rPr>
          <w:rFonts w:cs="Arial"/>
          <w:b/>
          <w:bCs/>
        </w:rPr>
        <w:t xml:space="preserve"> </w:t>
      </w:r>
      <w:r w:rsidR="00B36472" w:rsidRPr="00F31F82">
        <w:rPr>
          <w:rFonts w:cs="Arial"/>
        </w:rPr>
        <w:t xml:space="preserve">El once de agosto de dos mil veintiuno, </w:t>
      </w:r>
      <w:bookmarkStart w:id="3" w:name="_Hlk144219107"/>
      <w:r w:rsidR="008F76F6">
        <w:rPr>
          <w:rFonts w:cs="Arial"/>
          <w:color w:val="FF0000"/>
        </w:rPr>
        <w:t xml:space="preserve">B </w:t>
      </w:r>
      <w:r w:rsidR="00B36472" w:rsidRPr="00F31F82">
        <w:rPr>
          <w:rFonts w:cs="Arial"/>
        </w:rPr>
        <w:t xml:space="preserve">promovió juicio civil de divorcio </w:t>
      </w:r>
      <w:r>
        <w:rPr>
          <w:rFonts w:cs="Arial"/>
        </w:rPr>
        <w:t>i</w:t>
      </w:r>
      <w:r w:rsidRPr="00F31F82">
        <w:rPr>
          <w:rFonts w:cs="Arial"/>
        </w:rPr>
        <w:t>ncausado</w:t>
      </w:r>
      <w:r w:rsidR="00B36472" w:rsidRPr="00F31F82">
        <w:rPr>
          <w:rFonts w:cs="Arial"/>
        </w:rPr>
        <w:t xml:space="preserve"> en contra de </w:t>
      </w:r>
      <w:r w:rsidR="008F76F6">
        <w:rPr>
          <w:rFonts w:cs="Arial"/>
          <w:color w:val="FF0000"/>
        </w:rPr>
        <w:t>A</w:t>
      </w:r>
      <w:r w:rsidR="00B36472" w:rsidRPr="00F31F82">
        <w:rPr>
          <w:rFonts w:cs="Arial"/>
        </w:rPr>
        <w:t>, de quien reclamó la disolución del vínculo matrimonial</w:t>
      </w:r>
      <w:r w:rsidRPr="00F31F82">
        <w:rPr>
          <w:rFonts w:cs="Arial"/>
        </w:rPr>
        <w:t xml:space="preserve">. </w:t>
      </w:r>
    </w:p>
    <w:bookmarkEnd w:id="3"/>
    <w:p w14:paraId="3FC79B56" w14:textId="77777777" w:rsidR="00F31F82" w:rsidRDefault="00F31F82" w:rsidP="00F31F82">
      <w:pPr>
        <w:pStyle w:val="Textoindependiente"/>
        <w:tabs>
          <w:tab w:val="left" w:pos="142"/>
        </w:tabs>
        <w:spacing w:line="360" w:lineRule="auto"/>
        <w:ind w:left="113" w:right="272" w:firstLine="0"/>
        <w:jc w:val="both"/>
        <w:rPr>
          <w:rFonts w:cs="Arial"/>
        </w:rPr>
      </w:pPr>
    </w:p>
    <w:p w14:paraId="3805A713" w14:textId="75EE2502" w:rsidR="00B36472" w:rsidRPr="00F31F82" w:rsidRDefault="00B36472" w:rsidP="00F31F82">
      <w:pPr>
        <w:pStyle w:val="Textoindependiente"/>
        <w:tabs>
          <w:tab w:val="left" w:pos="142"/>
        </w:tabs>
        <w:spacing w:line="360" w:lineRule="auto"/>
        <w:ind w:left="0" w:right="272" w:firstLine="0"/>
        <w:jc w:val="both"/>
        <w:rPr>
          <w:rFonts w:cs="Arial"/>
        </w:rPr>
      </w:pPr>
      <w:r w:rsidRPr="00F31F82">
        <w:rPr>
          <w:rFonts w:cs="Arial"/>
        </w:rPr>
        <w:t xml:space="preserve">En su demanda, la actora refirió que ella y </w:t>
      </w:r>
      <w:r w:rsidR="00352CBF">
        <w:rPr>
          <w:rFonts w:cs="Arial"/>
        </w:rPr>
        <w:t xml:space="preserve">el </w:t>
      </w:r>
      <w:r w:rsidRPr="00F31F82">
        <w:rPr>
          <w:rFonts w:cs="Arial"/>
        </w:rPr>
        <w:t xml:space="preserve">señor </w:t>
      </w:r>
      <w:r w:rsidR="008F76F6">
        <w:rPr>
          <w:rFonts w:cs="Arial"/>
          <w:color w:val="FF0000"/>
        </w:rPr>
        <w:t>A</w:t>
      </w:r>
      <w:r w:rsidRPr="00F31F82">
        <w:rPr>
          <w:rFonts w:cs="Arial"/>
        </w:rPr>
        <w:t>, el veintinueve de octubre de mil novecient</w:t>
      </w:r>
      <w:r w:rsidR="00352CBF">
        <w:rPr>
          <w:rFonts w:cs="Arial"/>
        </w:rPr>
        <w:t>o</w:t>
      </w:r>
      <w:r w:rsidRPr="00F31F82">
        <w:rPr>
          <w:rFonts w:cs="Arial"/>
        </w:rPr>
        <w:t>s ochenta y tres, contrajeron matrimonio bajo el régimen de sociedad conyugal</w:t>
      </w:r>
      <w:r w:rsidR="00F31F82" w:rsidRPr="00F31F82">
        <w:rPr>
          <w:rFonts w:cs="Arial"/>
        </w:rPr>
        <w:t xml:space="preserve">. De dicha unión procrearon tres hijos, que en ese momento eran mayores de edad. Precisó el lugar donde se ubicaba su domicilio conyugal, e informó que vivían separados. </w:t>
      </w:r>
    </w:p>
    <w:p w14:paraId="07559B9B" w14:textId="218D2594" w:rsidR="00F31F82" w:rsidRDefault="00F31F82" w:rsidP="00B36472">
      <w:pPr>
        <w:pStyle w:val="Textoindependiente"/>
        <w:tabs>
          <w:tab w:val="left" w:pos="683"/>
        </w:tabs>
        <w:spacing w:line="360" w:lineRule="auto"/>
        <w:ind w:right="272" w:firstLine="27"/>
        <w:jc w:val="both"/>
        <w:rPr>
          <w:rFonts w:cs="Arial"/>
        </w:rPr>
      </w:pPr>
    </w:p>
    <w:p w14:paraId="7B324741" w14:textId="6E65BD6C" w:rsidR="0037119C" w:rsidRDefault="00F31F82" w:rsidP="009B6B2E">
      <w:pPr>
        <w:pStyle w:val="Textoindependiente"/>
        <w:numPr>
          <w:ilvl w:val="0"/>
          <w:numId w:val="7"/>
        </w:numPr>
        <w:tabs>
          <w:tab w:val="left" w:pos="0"/>
        </w:tabs>
        <w:spacing w:line="360" w:lineRule="auto"/>
        <w:ind w:left="0" w:right="272"/>
        <w:jc w:val="both"/>
        <w:rPr>
          <w:rFonts w:cs="Arial"/>
          <w:spacing w:val="-1"/>
        </w:rPr>
      </w:pPr>
      <w:r w:rsidRPr="00F31F82">
        <w:rPr>
          <w:rFonts w:cs="Arial"/>
          <w:b/>
          <w:bCs/>
          <w:spacing w:val="-1"/>
        </w:rPr>
        <w:t>Radicación del Juicio Oral sobre Divorcio Incausado</w:t>
      </w:r>
      <w:r w:rsidR="008F76F6">
        <w:rPr>
          <w:rFonts w:cs="Arial"/>
          <w:b/>
          <w:bCs/>
          <w:color w:val="FF0000"/>
          <w:spacing w:val="-1"/>
        </w:rPr>
        <w:t xml:space="preserve"> **********</w:t>
      </w:r>
      <w:r w:rsidRPr="00F31F82">
        <w:rPr>
          <w:rFonts w:cs="Arial"/>
          <w:spacing w:val="-1"/>
        </w:rPr>
        <w:t xml:space="preserve">. Por </w:t>
      </w:r>
      <w:r w:rsidR="00B7240C" w:rsidRPr="00F31F82">
        <w:rPr>
          <w:rFonts w:cs="Arial"/>
          <w:spacing w:val="-1"/>
        </w:rPr>
        <w:t xml:space="preserve">auto de trece de agosto de dos mil veintiuno, el Juez Segundo de Juicio Civil y Familiar Oral del Quinto Distrito Judicial del Estado de Nuevo León </w:t>
      </w:r>
      <w:r w:rsidRPr="00F31F82">
        <w:rPr>
          <w:rFonts w:cs="Arial"/>
          <w:spacing w:val="-1"/>
        </w:rPr>
        <w:t xml:space="preserve">admitió la demanda promovida por </w:t>
      </w:r>
      <w:r w:rsidR="008F76F6">
        <w:rPr>
          <w:rFonts w:cs="Arial"/>
          <w:color w:val="FF0000"/>
          <w:spacing w:val="-1"/>
        </w:rPr>
        <w:t xml:space="preserve">B </w:t>
      </w:r>
      <w:r w:rsidRPr="00F31F82">
        <w:rPr>
          <w:rFonts w:cs="Arial"/>
          <w:spacing w:val="-1"/>
        </w:rPr>
        <w:t xml:space="preserve">y </w:t>
      </w:r>
      <w:r w:rsidR="00B7240C" w:rsidRPr="00F31F82">
        <w:rPr>
          <w:rFonts w:cs="Arial"/>
          <w:spacing w:val="-1"/>
        </w:rPr>
        <w:t>registró el asunto con el número</w:t>
      </w:r>
      <w:r w:rsidR="00492483">
        <w:rPr>
          <w:rFonts w:cs="Arial"/>
          <w:spacing w:val="-1"/>
        </w:rPr>
        <w:t xml:space="preserve"> </w:t>
      </w:r>
      <w:r w:rsidR="00492483">
        <w:rPr>
          <w:rFonts w:cs="Arial"/>
          <w:b/>
          <w:bCs/>
          <w:color w:val="FF0000"/>
          <w:spacing w:val="-1"/>
        </w:rPr>
        <w:t>**********</w:t>
      </w:r>
      <w:r>
        <w:rPr>
          <w:rFonts w:cs="Arial"/>
          <w:spacing w:val="-1"/>
        </w:rPr>
        <w:t>. Asimismo, ordenó correr</w:t>
      </w:r>
      <w:r w:rsidR="00397673">
        <w:rPr>
          <w:rFonts w:cs="Arial"/>
          <w:spacing w:val="-1"/>
        </w:rPr>
        <w:t xml:space="preserve"> traslado de la misma a </w:t>
      </w:r>
      <w:r w:rsidR="008F76F6">
        <w:rPr>
          <w:rFonts w:cs="Arial"/>
          <w:color w:val="FF0000"/>
          <w:spacing w:val="-1"/>
        </w:rPr>
        <w:t>A</w:t>
      </w:r>
      <w:r w:rsidR="00397673">
        <w:rPr>
          <w:rFonts w:cs="Arial"/>
          <w:spacing w:val="-1"/>
        </w:rPr>
        <w:t xml:space="preserve"> para que</w:t>
      </w:r>
      <w:r w:rsidR="00352CBF">
        <w:rPr>
          <w:rFonts w:cs="Arial"/>
          <w:spacing w:val="-1"/>
        </w:rPr>
        <w:t xml:space="preserve"> en</w:t>
      </w:r>
      <w:r w:rsidR="00397673">
        <w:rPr>
          <w:rFonts w:cs="Arial"/>
          <w:spacing w:val="-1"/>
        </w:rPr>
        <w:t xml:space="preserve"> el término de nueve días compareciera ante el órgano jurisdiccional; informó a las partes sobre su derecho a acceder a los mecanismos alternativos de solución de controversias contemplados en la legislación procesal civil aplicable y las exhortó a resolver mediante convenio las consecuencias jurídicas del divorcio. </w:t>
      </w:r>
    </w:p>
    <w:p w14:paraId="1478617A" w14:textId="77777777" w:rsidR="00397673" w:rsidRPr="00F31F82" w:rsidRDefault="00397673" w:rsidP="00397673">
      <w:pPr>
        <w:pStyle w:val="Textoindependiente"/>
        <w:tabs>
          <w:tab w:val="left" w:pos="0"/>
        </w:tabs>
        <w:spacing w:line="360" w:lineRule="auto"/>
        <w:ind w:left="0" w:right="272" w:firstLine="0"/>
        <w:jc w:val="both"/>
        <w:rPr>
          <w:rFonts w:cs="Arial"/>
          <w:spacing w:val="-1"/>
        </w:rPr>
      </w:pPr>
    </w:p>
    <w:p w14:paraId="44AE4A51" w14:textId="5170336D" w:rsidR="008F3504" w:rsidRDefault="0037119C" w:rsidP="00F460F9">
      <w:pPr>
        <w:pStyle w:val="Textoindependiente"/>
        <w:numPr>
          <w:ilvl w:val="0"/>
          <w:numId w:val="7"/>
        </w:numPr>
        <w:tabs>
          <w:tab w:val="left" w:pos="0"/>
        </w:tabs>
        <w:spacing w:line="360" w:lineRule="auto"/>
        <w:ind w:left="0" w:right="272"/>
        <w:jc w:val="both"/>
        <w:rPr>
          <w:rFonts w:cs="Arial"/>
          <w:spacing w:val="-1"/>
        </w:rPr>
      </w:pPr>
      <w:r w:rsidRPr="0037119C">
        <w:rPr>
          <w:rFonts w:cs="Arial"/>
          <w:b/>
          <w:bCs/>
          <w:spacing w:val="-1"/>
        </w:rPr>
        <w:t xml:space="preserve">Contestación de </w:t>
      </w:r>
      <w:r w:rsidR="00397673">
        <w:rPr>
          <w:rFonts w:cs="Arial"/>
          <w:b/>
          <w:bCs/>
          <w:spacing w:val="-1"/>
        </w:rPr>
        <w:t>la d</w:t>
      </w:r>
      <w:r w:rsidRPr="0037119C">
        <w:rPr>
          <w:rFonts w:cs="Arial"/>
          <w:b/>
          <w:bCs/>
          <w:spacing w:val="-1"/>
        </w:rPr>
        <w:t>emanda</w:t>
      </w:r>
      <w:r w:rsidR="00F144E9">
        <w:rPr>
          <w:rFonts w:cs="Arial"/>
          <w:b/>
          <w:bCs/>
          <w:spacing w:val="-1"/>
        </w:rPr>
        <w:t>:</w:t>
      </w:r>
      <w:r w:rsidRPr="0037119C">
        <w:rPr>
          <w:rFonts w:cs="Arial"/>
          <w:spacing w:val="-1"/>
        </w:rPr>
        <w:t xml:space="preserve"> El veinticuatro de agosto de dos mil veintiuno</w:t>
      </w:r>
      <w:r w:rsidR="00397673">
        <w:rPr>
          <w:rFonts w:cs="Arial"/>
          <w:spacing w:val="-1"/>
        </w:rPr>
        <w:t>,</w:t>
      </w:r>
      <w:r>
        <w:rPr>
          <w:rFonts w:cs="Arial"/>
          <w:spacing w:val="-1"/>
        </w:rPr>
        <w:t xml:space="preserve"> </w:t>
      </w:r>
      <w:r w:rsidR="008F76F6">
        <w:rPr>
          <w:rFonts w:cs="Arial"/>
          <w:color w:val="FF0000"/>
          <w:spacing w:val="-1"/>
        </w:rPr>
        <w:t>A</w:t>
      </w:r>
      <w:r w:rsidRPr="0037119C">
        <w:rPr>
          <w:rFonts w:cs="Arial"/>
          <w:spacing w:val="-1"/>
        </w:rPr>
        <w:t xml:space="preserve"> </w:t>
      </w:r>
      <w:r w:rsidR="00397673">
        <w:rPr>
          <w:rFonts w:cs="Arial"/>
          <w:spacing w:val="-1"/>
        </w:rPr>
        <w:t xml:space="preserve">dio </w:t>
      </w:r>
      <w:r w:rsidRPr="0037119C">
        <w:rPr>
          <w:rFonts w:cs="Arial"/>
          <w:spacing w:val="-1"/>
        </w:rPr>
        <w:t xml:space="preserve">contestación a la demanda </w:t>
      </w:r>
      <w:r w:rsidR="00397673">
        <w:rPr>
          <w:rFonts w:cs="Arial"/>
          <w:spacing w:val="-1"/>
        </w:rPr>
        <w:t xml:space="preserve">de divorcio incausado </w:t>
      </w:r>
      <w:r w:rsidRPr="0037119C">
        <w:rPr>
          <w:rFonts w:cs="Arial"/>
          <w:spacing w:val="-1"/>
        </w:rPr>
        <w:t>en su contra</w:t>
      </w:r>
      <w:r>
        <w:rPr>
          <w:rFonts w:cs="Arial"/>
          <w:spacing w:val="-1"/>
        </w:rPr>
        <w:t xml:space="preserve">, en </w:t>
      </w:r>
      <w:r w:rsidR="00352CBF">
        <w:rPr>
          <w:rFonts w:cs="Arial"/>
          <w:spacing w:val="-1"/>
        </w:rPr>
        <w:t>la</w:t>
      </w:r>
      <w:r>
        <w:rPr>
          <w:rFonts w:cs="Arial"/>
          <w:spacing w:val="-1"/>
        </w:rPr>
        <w:t xml:space="preserve"> cual</w:t>
      </w:r>
      <w:r w:rsidR="00397673">
        <w:rPr>
          <w:rFonts w:cs="Arial"/>
          <w:spacing w:val="-1"/>
        </w:rPr>
        <w:t xml:space="preserve">, entre otras cuestiones, refirió que </w:t>
      </w:r>
      <w:r w:rsidR="00412E10">
        <w:rPr>
          <w:rFonts w:cs="Arial"/>
          <w:spacing w:val="-1"/>
        </w:rPr>
        <w:t xml:space="preserve">es una persona de la tercera edad con </w:t>
      </w:r>
      <w:r w:rsidR="00F460F9">
        <w:rPr>
          <w:rFonts w:cs="Arial"/>
          <w:spacing w:val="-1"/>
        </w:rPr>
        <w:t xml:space="preserve">diversas </w:t>
      </w:r>
      <w:r w:rsidR="00412E10">
        <w:rPr>
          <w:rFonts w:cs="Arial"/>
          <w:spacing w:val="-1"/>
        </w:rPr>
        <w:t>enfermedades</w:t>
      </w:r>
      <w:r w:rsidR="00932125">
        <w:rPr>
          <w:rFonts w:cs="Arial"/>
          <w:spacing w:val="-1"/>
        </w:rPr>
        <w:t xml:space="preserve"> (</w:t>
      </w:r>
      <w:r w:rsidR="008F3504">
        <w:rPr>
          <w:rFonts w:cs="Arial"/>
          <w:spacing w:val="-1"/>
        </w:rPr>
        <w:t>depresión, ansiedad, cataratas y diabetes mellitus tipo 2</w:t>
      </w:r>
      <w:r w:rsidR="00397673">
        <w:rPr>
          <w:rFonts w:cs="Arial"/>
          <w:spacing w:val="-1"/>
        </w:rPr>
        <w:t>, que derivó en</w:t>
      </w:r>
      <w:r w:rsidR="008F3504">
        <w:rPr>
          <w:rFonts w:cs="Arial"/>
          <w:spacing w:val="-1"/>
        </w:rPr>
        <w:t xml:space="preserve"> una amputación de </w:t>
      </w:r>
      <w:r w:rsidR="00F460F9">
        <w:rPr>
          <w:rFonts w:cs="Arial"/>
          <w:spacing w:val="-1"/>
        </w:rPr>
        <w:t xml:space="preserve">una parte de </w:t>
      </w:r>
      <w:r w:rsidR="008F3504">
        <w:rPr>
          <w:rFonts w:cs="Arial"/>
          <w:spacing w:val="-1"/>
        </w:rPr>
        <w:t>su pie derecho</w:t>
      </w:r>
      <w:r w:rsidR="00932125">
        <w:rPr>
          <w:rFonts w:cs="Arial"/>
          <w:spacing w:val="-1"/>
        </w:rPr>
        <w:t>)</w:t>
      </w:r>
      <w:r w:rsidR="00F460F9">
        <w:rPr>
          <w:rFonts w:cs="Arial"/>
          <w:spacing w:val="-1"/>
        </w:rPr>
        <w:t xml:space="preserve">, acreditadas con </w:t>
      </w:r>
      <w:r w:rsidR="00012F0E" w:rsidRPr="004F7EB8">
        <w:rPr>
          <w:rFonts w:cs="Arial"/>
          <w:spacing w:val="-1"/>
        </w:rPr>
        <w:t>dos constancias</w:t>
      </w:r>
      <w:r w:rsidR="00F460F9" w:rsidRPr="004F7EB8">
        <w:rPr>
          <w:rFonts w:cs="Arial"/>
          <w:spacing w:val="-1"/>
        </w:rPr>
        <w:t xml:space="preserve"> médica</w:t>
      </w:r>
      <w:r w:rsidR="004F7EB8" w:rsidRPr="004F7EB8">
        <w:rPr>
          <w:rFonts w:cs="Arial"/>
          <w:spacing w:val="-1"/>
        </w:rPr>
        <w:t>s</w:t>
      </w:r>
      <w:r w:rsidR="00F460F9" w:rsidRPr="004F7EB8">
        <w:rPr>
          <w:rFonts w:cs="Arial"/>
          <w:spacing w:val="-1"/>
        </w:rPr>
        <w:t xml:space="preserve"> del Hospital de </w:t>
      </w:r>
      <w:r w:rsidR="004F7EB8" w:rsidRPr="004F7EB8">
        <w:rPr>
          <w:rFonts w:cs="Arial"/>
          <w:spacing w:val="-1"/>
        </w:rPr>
        <w:t>Petróleos Mexicanos (en adelante, “</w:t>
      </w:r>
      <w:r w:rsidR="00F460F9" w:rsidRPr="004F7EB8">
        <w:rPr>
          <w:rFonts w:cs="Arial"/>
          <w:spacing w:val="-1"/>
        </w:rPr>
        <w:t>Pemex</w:t>
      </w:r>
      <w:r w:rsidR="004F7EB8" w:rsidRPr="004F7EB8">
        <w:rPr>
          <w:rFonts w:cs="Arial"/>
          <w:spacing w:val="-1"/>
        </w:rPr>
        <w:t>”)</w:t>
      </w:r>
      <w:r w:rsidR="00F460F9" w:rsidRPr="004F7EB8">
        <w:rPr>
          <w:rFonts w:cs="Arial"/>
          <w:spacing w:val="-1"/>
        </w:rPr>
        <w:t>,</w:t>
      </w:r>
      <w:r w:rsidR="00F460F9">
        <w:rPr>
          <w:rFonts w:cs="Arial"/>
          <w:spacing w:val="-1"/>
        </w:rPr>
        <w:t xml:space="preserve"> del cual es derechohabiente. Por tales motivos informó que, al tener </w:t>
      </w:r>
      <w:r w:rsidR="00412E10">
        <w:rPr>
          <w:rFonts w:cs="Arial"/>
          <w:spacing w:val="-1"/>
        </w:rPr>
        <w:t>movilida</w:t>
      </w:r>
      <w:r w:rsidR="008F3504">
        <w:rPr>
          <w:rFonts w:cs="Arial"/>
          <w:spacing w:val="-1"/>
        </w:rPr>
        <w:t>d</w:t>
      </w:r>
      <w:r w:rsidR="00F460F9">
        <w:rPr>
          <w:rFonts w:cs="Arial"/>
          <w:spacing w:val="-1"/>
        </w:rPr>
        <w:t xml:space="preserve"> y vista limitadas, requiere de apoyo para realizar sus necesidades esenciales, ayuda que le brindaba su esposa, pero que al </w:t>
      </w:r>
      <w:r w:rsidR="00352CBF">
        <w:rPr>
          <w:rFonts w:cs="Arial"/>
          <w:spacing w:val="-1"/>
        </w:rPr>
        <w:t>dejar</w:t>
      </w:r>
      <w:r w:rsidR="00F460F9">
        <w:rPr>
          <w:rFonts w:cs="Arial"/>
          <w:spacing w:val="-1"/>
        </w:rPr>
        <w:t xml:space="preserve"> </w:t>
      </w:r>
      <w:r w:rsidR="00EF670C">
        <w:rPr>
          <w:rFonts w:cs="Arial"/>
          <w:spacing w:val="-1"/>
        </w:rPr>
        <w:t xml:space="preserve">ésta </w:t>
      </w:r>
      <w:r w:rsidR="00F460F9">
        <w:rPr>
          <w:rFonts w:cs="Arial"/>
          <w:spacing w:val="-1"/>
        </w:rPr>
        <w:t>el domicilio conyugal lo dejó en completo abandono. En consecuencia, se opuso a la tramitación del juicio por su necesidad de cuidado por su estado de salud.</w:t>
      </w:r>
    </w:p>
    <w:p w14:paraId="6D65E40F" w14:textId="77777777" w:rsidR="008F3504" w:rsidRDefault="008F3504" w:rsidP="00B52F8F">
      <w:pPr>
        <w:pStyle w:val="Prrafodelista"/>
        <w:jc w:val="both"/>
        <w:rPr>
          <w:rFonts w:cs="Arial"/>
          <w:spacing w:val="-1"/>
        </w:rPr>
      </w:pPr>
    </w:p>
    <w:p w14:paraId="04C5B7DC" w14:textId="77777777" w:rsidR="00D01C16" w:rsidRPr="00843AE4" w:rsidRDefault="00D01C16" w:rsidP="00B52F8F">
      <w:pPr>
        <w:jc w:val="both"/>
        <w:rPr>
          <w:rFonts w:ascii="Arial" w:eastAsia="Arial" w:hAnsi="Arial" w:cs="Arial"/>
          <w:b/>
          <w:bCs/>
          <w:sz w:val="26"/>
          <w:szCs w:val="26"/>
        </w:rPr>
      </w:pPr>
    </w:p>
    <w:p w14:paraId="5DAC2E63" w14:textId="3A5C96F3" w:rsidR="00B52F8F" w:rsidRPr="00722A60" w:rsidRDefault="008B12A1" w:rsidP="00722A60">
      <w:pPr>
        <w:numPr>
          <w:ilvl w:val="0"/>
          <w:numId w:val="6"/>
        </w:numPr>
        <w:tabs>
          <w:tab w:val="left" w:pos="142"/>
        </w:tabs>
        <w:spacing w:line="360" w:lineRule="auto"/>
        <w:ind w:left="0" w:right="272" w:hanging="567"/>
        <w:jc w:val="both"/>
        <w:rPr>
          <w:rFonts w:ascii="Arial" w:eastAsia="Arial" w:hAnsi="Arial" w:cs="Arial"/>
          <w:b/>
          <w:bCs/>
          <w:sz w:val="26"/>
          <w:szCs w:val="26"/>
        </w:rPr>
      </w:pPr>
      <w:r>
        <w:rPr>
          <w:rFonts w:ascii="Arial" w:eastAsia="Arial" w:hAnsi="Arial" w:cs="Arial"/>
          <w:b/>
          <w:bCs/>
          <w:sz w:val="26"/>
          <w:szCs w:val="26"/>
        </w:rPr>
        <w:t xml:space="preserve">Sentencia dictada en el </w:t>
      </w:r>
      <w:r w:rsidRPr="008B12A1">
        <w:rPr>
          <w:rFonts w:ascii="Arial" w:eastAsia="Arial" w:hAnsi="Arial" w:cs="Arial"/>
          <w:b/>
          <w:bCs/>
          <w:sz w:val="26"/>
          <w:szCs w:val="26"/>
        </w:rPr>
        <w:t>Juicio Oral sobre Divorcio Incausado</w:t>
      </w:r>
      <w:r w:rsidR="00492483">
        <w:rPr>
          <w:rFonts w:ascii="Arial" w:eastAsia="Arial" w:hAnsi="Arial" w:cs="Arial"/>
          <w:b/>
          <w:bCs/>
          <w:sz w:val="26"/>
          <w:szCs w:val="26"/>
        </w:rPr>
        <w:t xml:space="preserve"> </w:t>
      </w:r>
      <w:r w:rsidR="00492483">
        <w:rPr>
          <w:rFonts w:cs="Arial"/>
          <w:b/>
          <w:bCs/>
          <w:color w:val="FF0000"/>
          <w:spacing w:val="-1"/>
        </w:rPr>
        <w:t>**********</w:t>
      </w:r>
      <w:r w:rsidR="008F3504">
        <w:rPr>
          <w:rFonts w:ascii="Arial" w:eastAsia="Arial" w:hAnsi="Arial" w:cs="Arial"/>
          <w:b/>
          <w:bCs/>
          <w:sz w:val="26"/>
          <w:szCs w:val="26"/>
        </w:rPr>
        <w:t xml:space="preserve">: </w:t>
      </w:r>
      <w:r>
        <w:rPr>
          <w:rFonts w:ascii="Arial" w:eastAsia="Arial" w:hAnsi="Arial" w:cs="Arial"/>
          <w:sz w:val="26"/>
          <w:szCs w:val="26"/>
        </w:rPr>
        <w:t xml:space="preserve">El </w:t>
      </w:r>
      <w:r w:rsidR="008F3504">
        <w:rPr>
          <w:rFonts w:ascii="Arial" w:eastAsia="Arial" w:hAnsi="Arial" w:cs="Arial"/>
          <w:sz w:val="26"/>
          <w:szCs w:val="26"/>
        </w:rPr>
        <w:t xml:space="preserve">ocho de septiembre de dos mil veintiuno, </w:t>
      </w:r>
      <w:bookmarkStart w:id="4" w:name="_Hlk144219355"/>
      <w:r w:rsidR="00B52F8F">
        <w:rPr>
          <w:rFonts w:ascii="Arial" w:eastAsia="Arial" w:hAnsi="Arial" w:cs="Arial"/>
          <w:sz w:val="26"/>
          <w:szCs w:val="26"/>
        </w:rPr>
        <w:t xml:space="preserve">el </w:t>
      </w:r>
      <w:r w:rsidRPr="008B12A1">
        <w:rPr>
          <w:rFonts w:ascii="Arial" w:eastAsia="Arial" w:hAnsi="Arial" w:cs="Arial"/>
          <w:sz w:val="26"/>
          <w:szCs w:val="26"/>
        </w:rPr>
        <w:t xml:space="preserve">Juez Segundo de Juicio Civil y Familiar Oral del Quinto Distrito Judicial del Estado de Nuevo León </w:t>
      </w:r>
      <w:r w:rsidR="00B52F8F">
        <w:rPr>
          <w:rFonts w:ascii="Arial" w:eastAsia="Arial" w:hAnsi="Arial" w:cs="Arial"/>
          <w:sz w:val="26"/>
          <w:szCs w:val="26"/>
        </w:rPr>
        <w:t>dict</w:t>
      </w:r>
      <w:r>
        <w:rPr>
          <w:rFonts w:ascii="Arial" w:eastAsia="Arial" w:hAnsi="Arial" w:cs="Arial"/>
          <w:sz w:val="26"/>
          <w:szCs w:val="26"/>
        </w:rPr>
        <w:t xml:space="preserve">ó </w:t>
      </w:r>
      <w:r w:rsidR="00B52F8F">
        <w:rPr>
          <w:rFonts w:ascii="Arial" w:eastAsia="Arial" w:hAnsi="Arial" w:cs="Arial"/>
          <w:sz w:val="26"/>
          <w:szCs w:val="26"/>
        </w:rPr>
        <w:t>sentencia</w:t>
      </w:r>
      <w:r>
        <w:rPr>
          <w:rFonts w:ascii="Arial" w:eastAsia="Arial" w:hAnsi="Arial" w:cs="Arial"/>
          <w:sz w:val="26"/>
          <w:szCs w:val="26"/>
        </w:rPr>
        <w:t xml:space="preserve"> en la que</w:t>
      </w:r>
      <w:r w:rsidR="00722A60">
        <w:rPr>
          <w:rFonts w:ascii="Arial" w:eastAsia="Arial" w:hAnsi="Arial" w:cs="Arial"/>
          <w:sz w:val="26"/>
          <w:szCs w:val="26"/>
        </w:rPr>
        <w:t xml:space="preserve"> declaró la disolución del vínculo matrimonial celebrado entre </w:t>
      </w:r>
      <w:r w:rsidR="008F76F6">
        <w:rPr>
          <w:rFonts w:ascii="Arial" w:eastAsia="Arial" w:hAnsi="Arial" w:cs="Arial"/>
          <w:color w:val="FF0000"/>
          <w:sz w:val="26"/>
          <w:szCs w:val="26"/>
        </w:rPr>
        <w:t>B</w:t>
      </w:r>
      <w:r w:rsidR="00492483">
        <w:rPr>
          <w:rFonts w:ascii="Arial" w:eastAsia="Arial" w:hAnsi="Arial" w:cs="Arial"/>
          <w:color w:val="FF0000"/>
          <w:sz w:val="26"/>
          <w:szCs w:val="26"/>
        </w:rPr>
        <w:t xml:space="preserve"> </w:t>
      </w:r>
      <w:r w:rsidR="00722A60">
        <w:rPr>
          <w:rFonts w:ascii="Arial" w:eastAsia="Arial" w:hAnsi="Arial" w:cs="Arial"/>
          <w:sz w:val="26"/>
          <w:szCs w:val="26"/>
        </w:rPr>
        <w:t xml:space="preserve">y </w:t>
      </w:r>
      <w:r w:rsidR="008F76F6">
        <w:rPr>
          <w:rFonts w:ascii="Arial" w:eastAsia="Arial" w:hAnsi="Arial" w:cs="Arial"/>
          <w:color w:val="FF0000"/>
          <w:sz w:val="26"/>
          <w:szCs w:val="26"/>
        </w:rPr>
        <w:t>A</w:t>
      </w:r>
      <w:r w:rsidR="00722A60">
        <w:rPr>
          <w:rFonts w:ascii="Arial" w:eastAsia="Arial" w:hAnsi="Arial" w:cs="Arial"/>
          <w:sz w:val="26"/>
          <w:szCs w:val="26"/>
        </w:rPr>
        <w:t xml:space="preserve">. </w:t>
      </w:r>
    </w:p>
    <w:bookmarkEnd w:id="4"/>
    <w:p w14:paraId="247EC595" w14:textId="77777777" w:rsidR="00722A60" w:rsidRDefault="00722A60" w:rsidP="00722A60">
      <w:pPr>
        <w:tabs>
          <w:tab w:val="left" w:pos="142"/>
        </w:tabs>
        <w:spacing w:line="360" w:lineRule="auto"/>
        <w:ind w:right="272"/>
        <w:jc w:val="both"/>
        <w:rPr>
          <w:rFonts w:ascii="Arial" w:eastAsia="Arial" w:hAnsi="Arial" w:cs="Arial"/>
          <w:b/>
          <w:bCs/>
          <w:sz w:val="26"/>
          <w:szCs w:val="26"/>
        </w:rPr>
      </w:pPr>
    </w:p>
    <w:p w14:paraId="20493BF7" w14:textId="4E4C595D" w:rsidR="00722A60" w:rsidRDefault="00722A60" w:rsidP="00722A60">
      <w:pPr>
        <w:tabs>
          <w:tab w:val="left" w:pos="142"/>
        </w:tabs>
        <w:spacing w:line="360" w:lineRule="auto"/>
        <w:ind w:right="272"/>
        <w:jc w:val="both"/>
        <w:rPr>
          <w:rFonts w:ascii="Arial" w:eastAsia="Arial" w:hAnsi="Arial" w:cs="Arial"/>
          <w:sz w:val="26"/>
          <w:szCs w:val="26"/>
        </w:rPr>
      </w:pPr>
      <w:r>
        <w:rPr>
          <w:rFonts w:ascii="Arial" w:eastAsia="Arial" w:hAnsi="Arial" w:cs="Arial"/>
          <w:sz w:val="26"/>
          <w:szCs w:val="26"/>
        </w:rPr>
        <w:t>Por otro lado, entre otras cuestiones, en la sentencia el Juez ordenó proceder a la división de los bienes comunes, advirtiendo que los contendientes estaban casados bajo el régimen de sociedad conyugal; declaró extinto el derecho de alimentos entre los ex cónyuges</w:t>
      </w:r>
      <w:r w:rsidR="00490958">
        <w:rPr>
          <w:rFonts w:ascii="Arial" w:eastAsia="Arial" w:hAnsi="Arial" w:cs="Arial"/>
          <w:sz w:val="26"/>
          <w:szCs w:val="26"/>
        </w:rPr>
        <w:t>, y</w:t>
      </w:r>
      <w:r>
        <w:rPr>
          <w:rFonts w:ascii="Arial" w:eastAsia="Arial" w:hAnsi="Arial" w:cs="Arial"/>
          <w:sz w:val="26"/>
          <w:szCs w:val="26"/>
        </w:rPr>
        <w:t xml:space="preserve"> </w:t>
      </w:r>
      <w:r w:rsidR="00490958">
        <w:rPr>
          <w:rFonts w:ascii="Arial" w:eastAsia="Arial" w:hAnsi="Arial" w:cs="Arial"/>
          <w:sz w:val="26"/>
          <w:szCs w:val="26"/>
        </w:rPr>
        <w:t>precis</w:t>
      </w:r>
      <w:r w:rsidR="00497F87">
        <w:rPr>
          <w:rFonts w:ascii="Arial" w:eastAsia="Arial" w:hAnsi="Arial" w:cs="Arial"/>
          <w:sz w:val="26"/>
          <w:szCs w:val="26"/>
        </w:rPr>
        <w:t>ó</w:t>
      </w:r>
      <w:r>
        <w:rPr>
          <w:rFonts w:ascii="Arial" w:eastAsia="Arial" w:hAnsi="Arial" w:cs="Arial"/>
          <w:sz w:val="26"/>
          <w:szCs w:val="26"/>
        </w:rPr>
        <w:t xml:space="preserve"> la posibilidad de reclamar en vía incidental una pensión compensatoria para aquél que se hubiera dedicado preponderantemente a las labores del hogar y cuidado de hijas e hijos</w:t>
      </w:r>
      <w:r w:rsidR="00490958">
        <w:rPr>
          <w:rFonts w:ascii="Arial" w:eastAsia="Arial" w:hAnsi="Arial" w:cs="Arial"/>
          <w:sz w:val="26"/>
          <w:szCs w:val="26"/>
        </w:rPr>
        <w:t xml:space="preserve">; exhortó a las partes a acudir a los mecanismos de mediación o conciliación previstos en la legislación aplicable para la resolución de las consecuencias jurídicas del divorcio; y giró oficio al Director del Registro Civil del Estado de Nuevo León para realizar la anotación marginal sobre el divorcio en el acta de matrimonio. </w:t>
      </w:r>
    </w:p>
    <w:p w14:paraId="4C04D90F" w14:textId="77777777" w:rsidR="00490958" w:rsidRDefault="00490958" w:rsidP="00722A60">
      <w:pPr>
        <w:tabs>
          <w:tab w:val="left" w:pos="142"/>
        </w:tabs>
        <w:spacing w:line="360" w:lineRule="auto"/>
        <w:ind w:right="272"/>
        <w:jc w:val="both"/>
        <w:rPr>
          <w:rFonts w:ascii="Arial" w:eastAsia="Arial" w:hAnsi="Arial" w:cs="Arial"/>
          <w:sz w:val="26"/>
          <w:szCs w:val="26"/>
        </w:rPr>
      </w:pPr>
    </w:p>
    <w:p w14:paraId="6D3205B5" w14:textId="5C6E0790" w:rsidR="00490958" w:rsidRDefault="00490958" w:rsidP="00722A60">
      <w:pPr>
        <w:tabs>
          <w:tab w:val="left" w:pos="142"/>
        </w:tabs>
        <w:spacing w:line="360" w:lineRule="auto"/>
        <w:ind w:right="272"/>
        <w:jc w:val="both"/>
        <w:rPr>
          <w:rFonts w:ascii="Arial" w:eastAsia="Arial" w:hAnsi="Arial" w:cs="Arial"/>
          <w:sz w:val="26"/>
          <w:szCs w:val="26"/>
        </w:rPr>
      </w:pPr>
      <w:r>
        <w:rPr>
          <w:rFonts w:ascii="Arial" w:eastAsia="Arial" w:hAnsi="Arial" w:cs="Arial"/>
          <w:sz w:val="26"/>
          <w:szCs w:val="26"/>
        </w:rPr>
        <w:t xml:space="preserve">Conviene precisar que el juez no hizo referencia a la condición de salud </w:t>
      </w:r>
      <w:r w:rsidR="00352CBF">
        <w:rPr>
          <w:rFonts w:ascii="Arial" w:eastAsia="Arial" w:hAnsi="Arial" w:cs="Arial"/>
          <w:sz w:val="26"/>
          <w:szCs w:val="26"/>
        </w:rPr>
        <w:t xml:space="preserve">del </w:t>
      </w:r>
      <w:r>
        <w:rPr>
          <w:rFonts w:ascii="Arial" w:eastAsia="Arial" w:hAnsi="Arial" w:cs="Arial"/>
          <w:sz w:val="26"/>
          <w:szCs w:val="26"/>
        </w:rPr>
        <w:t xml:space="preserve">señor </w:t>
      </w:r>
      <w:r w:rsidR="00492483">
        <w:rPr>
          <w:rFonts w:ascii="Arial" w:eastAsia="Arial" w:hAnsi="Arial" w:cs="Arial"/>
          <w:color w:val="FF0000"/>
          <w:sz w:val="26"/>
          <w:szCs w:val="26"/>
        </w:rPr>
        <w:t xml:space="preserve">A </w:t>
      </w:r>
      <w:r>
        <w:rPr>
          <w:rFonts w:ascii="Arial" w:eastAsia="Arial" w:hAnsi="Arial" w:cs="Arial"/>
          <w:sz w:val="26"/>
          <w:szCs w:val="26"/>
        </w:rPr>
        <w:t xml:space="preserve">referida en su escrito de contestación, así como a las constancias médicas exhibidas para acreditar esa cuestión. </w:t>
      </w:r>
    </w:p>
    <w:p w14:paraId="3341F995" w14:textId="77777777" w:rsidR="00B6252C" w:rsidRPr="00B6252C" w:rsidRDefault="00B6252C" w:rsidP="00B6252C">
      <w:pPr>
        <w:tabs>
          <w:tab w:val="left" w:pos="683"/>
        </w:tabs>
        <w:spacing w:line="360" w:lineRule="auto"/>
        <w:ind w:right="272"/>
        <w:jc w:val="both"/>
        <w:rPr>
          <w:rFonts w:ascii="Arial" w:eastAsia="Arial" w:hAnsi="Arial" w:cs="Arial"/>
          <w:b/>
          <w:bCs/>
          <w:sz w:val="26"/>
          <w:szCs w:val="26"/>
        </w:rPr>
      </w:pPr>
    </w:p>
    <w:p w14:paraId="149D6BEC" w14:textId="48B54B40" w:rsidR="00E339F6" w:rsidRPr="00B355E2" w:rsidRDefault="00AB62F5" w:rsidP="00E339F6">
      <w:pPr>
        <w:numPr>
          <w:ilvl w:val="0"/>
          <w:numId w:val="6"/>
        </w:numPr>
        <w:tabs>
          <w:tab w:val="left" w:pos="0"/>
        </w:tabs>
        <w:spacing w:line="360" w:lineRule="auto"/>
        <w:ind w:left="0" w:right="272"/>
        <w:jc w:val="both"/>
        <w:rPr>
          <w:rFonts w:ascii="Arial" w:eastAsia="Arial" w:hAnsi="Arial" w:cs="Arial"/>
          <w:sz w:val="26"/>
          <w:szCs w:val="26"/>
        </w:rPr>
      </w:pPr>
      <w:r w:rsidRPr="00E339F6">
        <w:rPr>
          <w:rFonts w:ascii="Arial" w:eastAsia="Arial" w:hAnsi="Arial" w:cs="Arial"/>
          <w:b/>
          <w:bCs/>
          <w:sz w:val="26"/>
          <w:szCs w:val="26"/>
        </w:rPr>
        <w:t>Juicio</w:t>
      </w:r>
      <w:r w:rsidR="00F144E9" w:rsidRPr="00E339F6">
        <w:rPr>
          <w:rFonts w:ascii="Arial" w:eastAsia="Arial" w:hAnsi="Arial" w:cs="Arial"/>
          <w:b/>
          <w:bCs/>
          <w:sz w:val="26"/>
          <w:szCs w:val="26"/>
        </w:rPr>
        <w:t xml:space="preserve"> de </w:t>
      </w:r>
      <w:r w:rsidR="005D406E" w:rsidRPr="00E339F6">
        <w:rPr>
          <w:rFonts w:ascii="Arial" w:eastAsia="Arial" w:hAnsi="Arial" w:cs="Arial"/>
          <w:b/>
          <w:bCs/>
          <w:sz w:val="26"/>
          <w:szCs w:val="26"/>
        </w:rPr>
        <w:t>Amparo Directo</w:t>
      </w:r>
      <w:r w:rsidR="00492483">
        <w:rPr>
          <w:rFonts w:ascii="Arial" w:eastAsia="Arial" w:hAnsi="Arial" w:cs="Arial"/>
          <w:b/>
          <w:bCs/>
          <w:color w:val="FF0000"/>
          <w:sz w:val="26"/>
          <w:szCs w:val="26"/>
        </w:rPr>
        <w:t xml:space="preserve"> </w:t>
      </w:r>
      <w:r w:rsidR="00492483">
        <w:rPr>
          <w:rFonts w:cs="Arial"/>
          <w:b/>
          <w:bCs/>
          <w:color w:val="FF0000"/>
          <w:spacing w:val="-1"/>
        </w:rPr>
        <w:t>**********</w:t>
      </w:r>
      <w:r w:rsidR="00E339F6" w:rsidRPr="00E339F6">
        <w:rPr>
          <w:rFonts w:ascii="Arial" w:eastAsia="Arial" w:hAnsi="Arial" w:cs="Arial"/>
          <w:b/>
          <w:bCs/>
          <w:sz w:val="26"/>
          <w:szCs w:val="26"/>
        </w:rPr>
        <w:t xml:space="preserve">. </w:t>
      </w:r>
      <w:r w:rsidR="00E339F6" w:rsidRPr="00E339F6">
        <w:rPr>
          <w:rFonts w:ascii="Arial" w:eastAsia="Arial" w:hAnsi="Arial" w:cs="Arial"/>
          <w:bCs/>
          <w:sz w:val="26"/>
          <w:szCs w:val="26"/>
        </w:rPr>
        <w:t xml:space="preserve">En contra de dicha resolución, </w:t>
      </w:r>
      <w:r w:rsidR="00E339F6">
        <w:rPr>
          <w:rFonts w:ascii="Arial" w:eastAsia="Arial" w:hAnsi="Arial" w:cs="Arial"/>
          <w:bCs/>
          <w:sz w:val="26"/>
          <w:szCs w:val="26"/>
        </w:rPr>
        <w:t>mediante</w:t>
      </w:r>
      <w:r w:rsidR="00E339F6" w:rsidRPr="00E339F6">
        <w:rPr>
          <w:rFonts w:ascii="Arial" w:eastAsia="Arial" w:hAnsi="Arial" w:cs="Arial"/>
          <w:sz w:val="26"/>
          <w:szCs w:val="26"/>
        </w:rPr>
        <w:t xml:space="preserve"> escrito de</w:t>
      </w:r>
      <w:r w:rsidR="003C1876" w:rsidRPr="00E339F6">
        <w:rPr>
          <w:rFonts w:ascii="Arial" w:eastAsia="Arial" w:hAnsi="Arial" w:cs="Arial"/>
          <w:sz w:val="26"/>
          <w:szCs w:val="26"/>
        </w:rPr>
        <w:t xml:space="preserve"> trece de septiembre de dos mil veintiuno</w:t>
      </w:r>
      <w:r w:rsidR="00E339F6" w:rsidRPr="00E339F6">
        <w:rPr>
          <w:rFonts w:ascii="Arial" w:eastAsia="Arial" w:hAnsi="Arial" w:cs="Arial"/>
          <w:sz w:val="26"/>
          <w:szCs w:val="26"/>
        </w:rPr>
        <w:t>, presentado ante el Juzgado Segundo de Juicio Civil y Familiar Oral del Quinto Distrito Judicial en el Estado de Nuevo León</w:t>
      </w:r>
      <w:r w:rsidR="003C1876" w:rsidRPr="00E339F6">
        <w:rPr>
          <w:rFonts w:ascii="Arial" w:eastAsia="Arial" w:hAnsi="Arial" w:cs="Arial"/>
          <w:sz w:val="26"/>
          <w:szCs w:val="26"/>
        </w:rPr>
        <w:t xml:space="preserve">, </w:t>
      </w:r>
      <w:r w:rsidR="008F76F6">
        <w:rPr>
          <w:rFonts w:ascii="Arial" w:eastAsia="Arial" w:hAnsi="Arial" w:cs="Arial"/>
          <w:color w:val="FF0000"/>
          <w:sz w:val="26"/>
          <w:szCs w:val="26"/>
        </w:rPr>
        <w:t>A</w:t>
      </w:r>
      <w:r w:rsidR="003C1876" w:rsidRPr="00E339F6">
        <w:rPr>
          <w:rFonts w:ascii="Arial" w:eastAsia="Arial" w:hAnsi="Arial" w:cs="Arial"/>
          <w:color w:val="FF0000"/>
          <w:sz w:val="26"/>
          <w:szCs w:val="26"/>
        </w:rPr>
        <w:t xml:space="preserve"> </w:t>
      </w:r>
      <w:r w:rsidR="003C1876" w:rsidRPr="00E339F6">
        <w:rPr>
          <w:rFonts w:ascii="Arial" w:eastAsia="Arial" w:hAnsi="Arial" w:cs="Arial"/>
          <w:color w:val="000000" w:themeColor="text1"/>
          <w:sz w:val="26"/>
          <w:szCs w:val="26"/>
        </w:rPr>
        <w:t xml:space="preserve">promovió </w:t>
      </w:r>
      <w:r w:rsidR="00E339F6" w:rsidRPr="00E339F6">
        <w:rPr>
          <w:rFonts w:ascii="Arial" w:eastAsia="Arial" w:hAnsi="Arial" w:cs="Arial"/>
          <w:color w:val="000000" w:themeColor="text1"/>
          <w:sz w:val="26"/>
          <w:szCs w:val="26"/>
        </w:rPr>
        <w:t>juicio de</w:t>
      </w:r>
      <w:r w:rsidR="003C1876" w:rsidRPr="00E339F6">
        <w:rPr>
          <w:rFonts w:ascii="Arial" w:eastAsia="Arial" w:hAnsi="Arial" w:cs="Arial"/>
          <w:color w:val="000000" w:themeColor="text1"/>
          <w:sz w:val="26"/>
          <w:szCs w:val="26"/>
        </w:rPr>
        <w:t xml:space="preserve"> amparo directo</w:t>
      </w:r>
      <w:r w:rsidR="00E339F6">
        <w:rPr>
          <w:rFonts w:ascii="Arial" w:eastAsia="Arial" w:hAnsi="Arial" w:cs="Arial"/>
          <w:color w:val="000000" w:themeColor="text1"/>
          <w:sz w:val="26"/>
          <w:szCs w:val="26"/>
        </w:rPr>
        <w:t xml:space="preserve">. </w:t>
      </w:r>
    </w:p>
    <w:p w14:paraId="6710F08F" w14:textId="77777777" w:rsidR="00B355E2" w:rsidRDefault="00B355E2" w:rsidP="00B355E2">
      <w:pPr>
        <w:tabs>
          <w:tab w:val="left" w:pos="0"/>
        </w:tabs>
        <w:spacing w:line="360" w:lineRule="auto"/>
        <w:ind w:right="272"/>
        <w:jc w:val="both"/>
        <w:rPr>
          <w:rFonts w:ascii="Arial" w:eastAsia="Arial" w:hAnsi="Arial" w:cs="Arial"/>
          <w:sz w:val="26"/>
          <w:szCs w:val="26"/>
        </w:rPr>
      </w:pPr>
    </w:p>
    <w:p w14:paraId="42705B3D" w14:textId="46CE87B5" w:rsidR="00DC1183" w:rsidRDefault="00B355E2" w:rsidP="00B355E2">
      <w:pPr>
        <w:tabs>
          <w:tab w:val="left" w:pos="0"/>
        </w:tabs>
        <w:spacing w:line="360" w:lineRule="auto"/>
        <w:ind w:right="272"/>
        <w:jc w:val="both"/>
        <w:rPr>
          <w:rFonts w:ascii="Arial" w:eastAsia="Arial" w:hAnsi="Arial" w:cs="Arial"/>
          <w:sz w:val="26"/>
          <w:szCs w:val="26"/>
        </w:rPr>
      </w:pPr>
      <w:r>
        <w:rPr>
          <w:rFonts w:ascii="Arial" w:eastAsia="Arial" w:hAnsi="Arial" w:cs="Arial"/>
          <w:sz w:val="26"/>
          <w:szCs w:val="26"/>
        </w:rPr>
        <w:t>En sus conceptos de violación</w:t>
      </w:r>
      <w:r w:rsidR="00DC1183">
        <w:rPr>
          <w:rFonts w:ascii="Arial" w:eastAsia="Arial" w:hAnsi="Arial" w:cs="Arial"/>
          <w:sz w:val="26"/>
          <w:szCs w:val="26"/>
        </w:rPr>
        <w:t>,</w:t>
      </w:r>
      <w:r>
        <w:rPr>
          <w:rFonts w:ascii="Arial" w:eastAsia="Arial" w:hAnsi="Arial" w:cs="Arial"/>
          <w:sz w:val="26"/>
          <w:szCs w:val="26"/>
        </w:rPr>
        <w:t xml:space="preserve"> el quejoso refirió </w:t>
      </w:r>
      <w:r w:rsidR="00407098">
        <w:rPr>
          <w:rFonts w:ascii="Arial" w:eastAsia="Arial" w:hAnsi="Arial" w:cs="Arial"/>
          <w:sz w:val="26"/>
          <w:szCs w:val="26"/>
        </w:rPr>
        <w:t xml:space="preserve">que la resolución de ocho de septiembre de dos mil veintiuno </w:t>
      </w:r>
      <w:r w:rsidR="00DC1183">
        <w:rPr>
          <w:rFonts w:ascii="Arial" w:eastAsia="Arial" w:hAnsi="Arial" w:cs="Arial"/>
          <w:sz w:val="26"/>
          <w:szCs w:val="26"/>
        </w:rPr>
        <w:t xml:space="preserve">dictada en el Juicio Oral de Divorcio Incausado </w:t>
      </w:r>
      <w:r w:rsidR="00492483">
        <w:rPr>
          <w:rFonts w:cs="Arial"/>
          <w:b/>
          <w:bCs/>
          <w:color w:val="FF0000"/>
          <w:spacing w:val="-1"/>
        </w:rPr>
        <w:t xml:space="preserve">********** </w:t>
      </w:r>
      <w:r w:rsidR="00DC1183">
        <w:rPr>
          <w:rFonts w:ascii="Arial" w:eastAsia="Arial" w:hAnsi="Arial" w:cs="Arial"/>
          <w:sz w:val="26"/>
          <w:szCs w:val="26"/>
        </w:rPr>
        <w:t xml:space="preserve">violó </w:t>
      </w:r>
      <w:bookmarkStart w:id="5" w:name="_Hlk144219448"/>
      <w:r w:rsidR="00DC1183">
        <w:rPr>
          <w:rFonts w:ascii="Arial" w:eastAsia="Arial" w:hAnsi="Arial" w:cs="Arial"/>
          <w:sz w:val="26"/>
          <w:szCs w:val="26"/>
        </w:rPr>
        <w:t>su</w:t>
      </w:r>
      <w:r w:rsidR="000E16E4">
        <w:rPr>
          <w:rFonts w:ascii="Arial" w:eastAsia="Arial" w:hAnsi="Arial" w:cs="Arial"/>
          <w:sz w:val="26"/>
          <w:szCs w:val="26"/>
        </w:rPr>
        <w:t>s</w:t>
      </w:r>
      <w:r w:rsidR="00DC1183">
        <w:rPr>
          <w:rFonts w:ascii="Arial" w:eastAsia="Arial" w:hAnsi="Arial" w:cs="Arial"/>
          <w:sz w:val="26"/>
          <w:szCs w:val="26"/>
        </w:rPr>
        <w:t xml:space="preserve"> garantía</w:t>
      </w:r>
      <w:r w:rsidR="000E16E4">
        <w:rPr>
          <w:rFonts w:ascii="Arial" w:eastAsia="Arial" w:hAnsi="Arial" w:cs="Arial"/>
          <w:sz w:val="26"/>
          <w:szCs w:val="26"/>
        </w:rPr>
        <w:t>s</w:t>
      </w:r>
      <w:r w:rsidR="00DC1183">
        <w:rPr>
          <w:rFonts w:ascii="Arial" w:eastAsia="Arial" w:hAnsi="Arial" w:cs="Arial"/>
          <w:sz w:val="26"/>
          <w:szCs w:val="26"/>
        </w:rPr>
        <w:t xml:space="preserve"> de audiencia, legalidad y seguridad jurídica</w:t>
      </w:r>
      <w:bookmarkEnd w:id="5"/>
      <w:r w:rsidR="00DC1183">
        <w:rPr>
          <w:rFonts w:ascii="Arial" w:eastAsia="Arial" w:hAnsi="Arial" w:cs="Arial"/>
          <w:sz w:val="26"/>
          <w:szCs w:val="26"/>
        </w:rPr>
        <w:t xml:space="preserve">, </w:t>
      </w:r>
      <w:r w:rsidR="00702D85">
        <w:rPr>
          <w:rFonts w:ascii="Arial" w:eastAsia="Arial" w:hAnsi="Arial" w:cs="Arial"/>
          <w:sz w:val="26"/>
          <w:szCs w:val="26"/>
        </w:rPr>
        <w:t xml:space="preserve">y en consecuencia las “reglas esenciales de procedimiento”, </w:t>
      </w:r>
      <w:r w:rsidR="00DC1183">
        <w:rPr>
          <w:rFonts w:ascii="Arial" w:eastAsia="Arial" w:hAnsi="Arial" w:cs="Arial"/>
          <w:sz w:val="26"/>
          <w:szCs w:val="26"/>
        </w:rPr>
        <w:t xml:space="preserve">contemplados en los artículos 1, 14 y 16 constitucionales, por los siguientes motivos: </w:t>
      </w:r>
    </w:p>
    <w:p w14:paraId="43373DDB" w14:textId="77777777" w:rsidR="00DC1183" w:rsidRDefault="00DC1183" w:rsidP="00B355E2">
      <w:pPr>
        <w:tabs>
          <w:tab w:val="left" w:pos="0"/>
        </w:tabs>
        <w:spacing w:line="360" w:lineRule="auto"/>
        <w:ind w:right="272"/>
        <w:jc w:val="both"/>
        <w:rPr>
          <w:rFonts w:ascii="Arial" w:eastAsia="Arial" w:hAnsi="Arial" w:cs="Arial"/>
          <w:sz w:val="26"/>
          <w:szCs w:val="26"/>
        </w:rPr>
      </w:pPr>
    </w:p>
    <w:p w14:paraId="528D4B5F" w14:textId="233A4E65" w:rsidR="00B355E2" w:rsidRDefault="00DC1183" w:rsidP="00DC1183">
      <w:pPr>
        <w:pStyle w:val="Prrafodelista"/>
        <w:numPr>
          <w:ilvl w:val="0"/>
          <w:numId w:val="13"/>
        </w:numPr>
        <w:tabs>
          <w:tab w:val="left" w:pos="0"/>
        </w:tabs>
        <w:spacing w:line="360" w:lineRule="auto"/>
        <w:ind w:right="272"/>
        <w:jc w:val="both"/>
        <w:rPr>
          <w:rFonts w:ascii="Arial" w:eastAsia="Arial" w:hAnsi="Arial" w:cs="Arial"/>
          <w:sz w:val="26"/>
          <w:szCs w:val="26"/>
        </w:rPr>
      </w:pPr>
      <w:r>
        <w:rPr>
          <w:rFonts w:ascii="Arial" w:eastAsia="Arial" w:hAnsi="Arial" w:cs="Arial"/>
          <w:sz w:val="26"/>
          <w:szCs w:val="26"/>
        </w:rPr>
        <w:lastRenderedPageBreak/>
        <w:t>Se le dejó en completo</w:t>
      </w:r>
      <w:r w:rsidRPr="00DC1183">
        <w:rPr>
          <w:rFonts w:ascii="Arial" w:eastAsia="Arial" w:hAnsi="Arial" w:cs="Arial"/>
          <w:sz w:val="26"/>
          <w:szCs w:val="26"/>
        </w:rPr>
        <w:t xml:space="preserve"> estado de indefensión con la disolución del vínculo matrimonial, sin considerar su condición de salud, y que por ese motivo requiere de apoyo (especialmente de movilidad) y depende totalmente de su esposa, la señora </w:t>
      </w:r>
      <w:r w:rsidR="00492483">
        <w:rPr>
          <w:rFonts w:ascii="Arial" w:eastAsia="Arial" w:hAnsi="Arial" w:cs="Arial"/>
          <w:color w:val="FF0000"/>
          <w:sz w:val="26"/>
          <w:szCs w:val="26"/>
        </w:rPr>
        <w:t>B</w:t>
      </w:r>
      <w:r w:rsidRPr="00DC1183">
        <w:rPr>
          <w:rFonts w:ascii="Arial" w:eastAsia="Arial" w:hAnsi="Arial" w:cs="Arial"/>
          <w:sz w:val="26"/>
          <w:szCs w:val="26"/>
        </w:rPr>
        <w:t xml:space="preserve">. Por lo cual, la resolución reclamada tiene como consecuencia un decremento de su salud e impacta en la continuación de su tratamiento médico. </w:t>
      </w:r>
    </w:p>
    <w:p w14:paraId="47B62C20" w14:textId="77777777" w:rsidR="00DC1183" w:rsidRDefault="00DC1183" w:rsidP="00DC1183">
      <w:pPr>
        <w:pStyle w:val="Prrafodelista"/>
        <w:tabs>
          <w:tab w:val="left" w:pos="0"/>
        </w:tabs>
        <w:spacing w:line="360" w:lineRule="auto"/>
        <w:ind w:left="720" w:right="272"/>
        <w:jc w:val="both"/>
        <w:rPr>
          <w:rFonts w:ascii="Arial" w:eastAsia="Arial" w:hAnsi="Arial" w:cs="Arial"/>
          <w:sz w:val="26"/>
          <w:szCs w:val="26"/>
        </w:rPr>
      </w:pPr>
    </w:p>
    <w:p w14:paraId="3A6087F0" w14:textId="6D0179C7" w:rsidR="00DC1183" w:rsidRPr="00DC1183" w:rsidRDefault="00DC1183" w:rsidP="00DC1183">
      <w:pPr>
        <w:pStyle w:val="Prrafodelista"/>
        <w:numPr>
          <w:ilvl w:val="0"/>
          <w:numId w:val="13"/>
        </w:numPr>
        <w:tabs>
          <w:tab w:val="left" w:pos="0"/>
        </w:tabs>
        <w:spacing w:line="360" w:lineRule="auto"/>
        <w:ind w:right="272"/>
        <w:jc w:val="both"/>
        <w:rPr>
          <w:rFonts w:ascii="Arial" w:eastAsia="Arial" w:hAnsi="Arial" w:cs="Arial"/>
          <w:sz w:val="26"/>
          <w:szCs w:val="26"/>
        </w:rPr>
      </w:pPr>
      <w:r>
        <w:rPr>
          <w:rFonts w:ascii="Arial" w:eastAsia="Arial" w:hAnsi="Arial" w:cs="Arial"/>
          <w:sz w:val="26"/>
          <w:szCs w:val="26"/>
        </w:rPr>
        <w:t xml:space="preserve">No decidió sobre todas las cuestiones inherentes al matrimonio, dejándolo en estado de indefensión, pues no se consideró lo solicitado en su escrito de contestación. </w:t>
      </w:r>
    </w:p>
    <w:p w14:paraId="75C045FB" w14:textId="3D13472C" w:rsidR="00E339F6" w:rsidRDefault="00E339F6" w:rsidP="00E339F6">
      <w:pPr>
        <w:tabs>
          <w:tab w:val="left" w:pos="0"/>
        </w:tabs>
        <w:spacing w:line="360" w:lineRule="auto"/>
        <w:ind w:right="272"/>
        <w:jc w:val="both"/>
        <w:rPr>
          <w:rFonts w:ascii="Arial" w:eastAsia="Arial" w:hAnsi="Arial" w:cs="Arial"/>
          <w:sz w:val="26"/>
          <w:szCs w:val="26"/>
        </w:rPr>
      </w:pPr>
    </w:p>
    <w:p w14:paraId="1C74C41B" w14:textId="693F1DA8" w:rsidR="003321DC" w:rsidRDefault="00E339F6" w:rsidP="003321DC">
      <w:pPr>
        <w:tabs>
          <w:tab w:val="left" w:pos="0"/>
        </w:tabs>
        <w:spacing w:line="360" w:lineRule="auto"/>
        <w:ind w:right="272"/>
        <w:jc w:val="both"/>
        <w:rPr>
          <w:rFonts w:ascii="Arial" w:eastAsia="Arial" w:hAnsi="Arial" w:cs="Arial"/>
          <w:sz w:val="26"/>
          <w:szCs w:val="26"/>
        </w:rPr>
      </w:pPr>
      <w:r>
        <w:rPr>
          <w:rFonts w:ascii="Arial" w:eastAsia="Arial" w:hAnsi="Arial" w:cs="Arial"/>
          <w:sz w:val="26"/>
          <w:szCs w:val="26"/>
        </w:rPr>
        <w:t xml:space="preserve">Por auto de cinco de octubre de dos mil veintiuno, el Tercer Tribunal </w:t>
      </w:r>
      <w:r w:rsidRPr="00B7240C">
        <w:rPr>
          <w:rFonts w:ascii="Arial" w:eastAsia="Arial" w:hAnsi="Arial" w:cs="Arial"/>
          <w:sz w:val="26"/>
          <w:szCs w:val="26"/>
        </w:rPr>
        <w:t>Colegiado en Materia Civil del Cuarto Circuito</w:t>
      </w:r>
      <w:r>
        <w:rPr>
          <w:rFonts w:ascii="Arial" w:eastAsia="Arial" w:hAnsi="Arial" w:cs="Arial"/>
          <w:sz w:val="26"/>
          <w:szCs w:val="26"/>
        </w:rPr>
        <w:t xml:space="preserve"> </w:t>
      </w:r>
      <w:r w:rsidR="003321DC">
        <w:rPr>
          <w:rFonts w:ascii="Arial" w:eastAsia="Arial" w:hAnsi="Arial" w:cs="Arial"/>
          <w:sz w:val="26"/>
          <w:szCs w:val="26"/>
        </w:rPr>
        <w:t>admitió a trámite la demanda de amparo y registró el expediente como amparo directo</w:t>
      </w:r>
      <w:r w:rsidR="00492483">
        <w:rPr>
          <w:rFonts w:ascii="Arial" w:eastAsia="Arial" w:hAnsi="Arial" w:cs="Arial"/>
          <w:sz w:val="26"/>
          <w:szCs w:val="26"/>
        </w:rPr>
        <w:t xml:space="preserve"> </w:t>
      </w:r>
      <w:r w:rsidR="00492483">
        <w:rPr>
          <w:rFonts w:cs="Arial"/>
          <w:b/>
          <w:bCs/>
          <w:color w:val="FF0000"/>
          <w:spacing w:val="-1"/>
        </w:rPr>
        <w:t>**********</w:t>
      </w:r>
      <w:r w:rsidR="003321DC">
        <w:rPr>
          <w:rFonts w:ascii="Arial" w:eastAsia="Arial" w:hAnsi="Arial" w:cs="Arial"/>
          <w:sz w:val="26"/>
          <w:szCs w:val="26"/>
        </w:rPr>
        <w:t xml:space="preserve">. </w:t>
      </w:r>
    </w:p>
    <w:p w14:paraId="4177AD7C" w14:textId="77777777" w:rsidR="00AB62F5" w:rsidRPr="00AB62F5" w:rsidRDefault="00AB62F5" w:rsidP="00AB62F5">
      <w:pPr>
        <w:pStyle w:val="Prrafodelista"/>
        <w:rPr>
          <w:rFonts w:ascii="Arial" w:eastAsia="Arial" w:hAnsi="Arial" w:cs="Arial"/>
          <w:sz w:val="26"/>
          <w:szCs w:val="26"/>
        </w:rPr>
      </w:pPr>
    </w:p>
    <w:p w14:paraId="08225194" w14:textId="16DE662A" w:rsidR="00821301" w:rsidRDefault="00DC1183" w:rsidP="00DC1183">
      <w:pPr>
        <w:pStyle w:val="Prrafodelista"/>
        <w:numPr>
          <w:ilvl w:val="0"/>
          <w:numId w:val="6"/>
        </w:numPr>
        <w:tabs>
          <w:tab w:val="left" w:pos="0"/>
        </w:tabs>
        <w:spacing w:line="360" w:lineRule="auto"/>
        <w:ind w:left="0" w:right="272"/>
        <w:jc w:val="both"/>
        <w:rPr>
          <w:rFonts w:ascii="Arial" w:eastAsia="Arial" w:hAnsi="Arial" w:cs="Arial"/>
          <w:sz w:val="26"/>
          <w:szCs w:val="26"/>
        </w:rPr>
      </w:pPr>
      <w:r>
        <w:rPr>
          <w:rFonts w:ascii="Arial" w:eastAsia="Arial" w:hAnsi="Arial" w:cs="Arial"/>
          <w:b/>
          <w:bCs/>
          <w:sz w:val="26"/>
          <w:szCs w:val="26"/>
        </w:rPr>
        <w:t>Solicitud de ejercicio de la facultad de atracción.</w:t>
      </w:r>
      <w:r w:rsidR="00821301">
        <w:rPr>
          <w:rFonts w:ascii="Arial" w:eastAsia="Arial" w:hAnsi="Arial" w:cs="Arial"/>
          <w:b/>
          <w:bCs/>
          <w:sz w:val="26"/>
          <w:szCs w:val="26"/>
        </w:rPr>
        <w:t xml:space="preserve"> </w:t>
      </w:r>
      <w:r w:rsidR="00821301" w:rsidRPr="00821301">
        <w:rPr>
          <w:rFonts w:ascii="Arial" w:eastAsia="Arial" w:hAnsi="Arial" w:cs="Arial"/>
          <w:sz w:val="26"/>
          <w:szCs w:val="26"/>
        </w:rPr>
        <w:t>Por</w:t>
      </w:r>
      <w:r w:rsidR="00821301">
        <w:rPr>
          <w:rFonts w:ascii="Arial" w:eastAsia="Arial" w:hAnsi="Arial" w:cs="Arial"/>
          <w:sz w:val="26"/>
          <w:szCs w:val="26"/>
        </w:rPr>
        <w:t xml:space="preserve"> resolución de</w:t>
      </w:r>
      <w:r w:rsidR="0046606B">
        <w:rPr>
          <w:rFonts w:ascii="Arial" w:eastAsia="Arial" w:hAnsi="Arial" w:cs="Arial"/>
          <w:sz w:val="26"/>
          <w:szCs w:val="26"/>
        </w:rPr>
        <w:t xml:space="preserve"> ocho de septiembre de dos mil veintidós</w:t>
      </w:r>
      <w:r w:rsidR="00821301">
        <w:rPr>
          <w:rFonts w:ascii="Arial" w:eastAsia="Arial" w:hAnsi="Arial" w:cs="Arial"/>
          <w:sz w:val="26"/>
          <w:szCs w:val="26"/>
        </w:rPr>
        <w:t xml:space="preserve">, </w:t>
      </w:r>
      <w:r w:rsidR="0046606B">
        <w:rPr>
          <w:rFonts w:ascii="Arial" w:eastAsia="Arial" w:hAnsi="Arial" w:cs="Arial"/>
          <w:sz w:val="26"/>
          <w:szCs w:val="26"/>
        </w:rPr>
        <w:t>el</w:t>
      </w:r>
      <w:r w:rsidR="00046E47" w:rsidRPr="00046E47">
        <w:rPr>
          <w:rFonts w:ascii="Arial" w:eastAsia="Arial" w:hAnsi="Arial" w:cs="Arial"/>
          <w:sz w:val="26"/>
          <w:szCs w:val="26"/>
        </w:rPr>
        <w:t xml:space="preserve"> Tribunal Colegiado del conocimiento </w:t>
      </w:r>
      <w:r w:rsidR="00821301">
        <w:rPr>
          <w:rFonts w:ascii="Arial" w:eastAsia="Arial" w:hAnsi="Arial" w:cs="Arial"/>
          <w:sz w:val="26"/>
          <w:szCs w:val="26"/>
        </w:rPr>
        <w:t xml:space="preserve">solicitó a esta Suprema Corte de Justicia de la Nación que ejerciera su facultad de atracción respecto del juicio de amparo directo </w:t>
      </w:r>
      <w:r w:rsidR="00492483">
        <w:rPr>
          <w:rFonts w:cs="Arial"/>
          <w:b/>
          <w:bCs/>
          <w:color w:val="FF0000"/>
          <w:spacing w:val="-1"/>
        </w:rPr>
        <w:t>**********</w:t>
      </w:r>
      <w:r w:rsidR="00821301">
        <w:rPr>
          <w:rFonts w:ascii="Arial" w:eastAsia="Arial" w:hAnsi="Arial" w:cs="Arial"/>
          <w:sz w:val="26"/>
          <w:szCs w:val="26"/>
        </w:rPr>
        <w:t xml:space="preserve">. </w:t>
      </w:r>
    </w:p>
    <w:p w14:paraId="7CCD358A" w14:textId="77777777" w:rsidR="00821301" w:rsidRDefault="00821301" w:rsidP="00821301">
      <w:pPr>
        <w:pStyle w:val="Prrafodelista"/>
        <w:tabs>
          <w:tab w:val="left" w:pos="0"/>
        </w:tabs>
        <w:spacing w:line="360" w:lineRule="auto"/>
        <w:ind w:right="272"/>
        <w:jc w:val="both"/>
        <w:rPr>
          <w:rFonts w:ascii="Arial" w:eastAsia="Arial" w:hAnsi="Arial" w:cs="Arial"/>
          <w:sz w:val="26"/>
          <w:szCs w:val="26"/>
        </w:rPr>
      </w:pPr>
    </w:p>
    <w:p w14:paraId="08FCAA3A" w14:textId="0B2A1BEB" w:rsidR="002F17FE" w:rsidRDefault="00821301" w:rsidP="00012F0E">
      <w:pPr>
        <w:pStyle w:val="Prrafodelista"/>
        <w:tabs>
          <w:tab w:val="left" w:pos="0"/>
        </w:tabs>
        <w:spacing w:line="360" w:lineRule="auto"/>
        <w:ind w:right="272"/>
        <w:jc w:val="both"/>
        <w:rPr>
          <w:rFonts w:ascii="Arial" w:eastAsia="Arial" w:hAnsi="Arial" w:cs="Arial"/>
          <w:sz w:val="26"/>
          <w:szCs w:val="26"/>
        </w:rPr>
      </w:pPr>
      <w:r w:rsidRPr="00821301">
        <w:rPr>
          <w:rFonts w:ascii="Arial" w:eastAsia="Arial" w:hAnsi="Arial" w:cs="Arial"/>
          <w:sz w:val="26"/>
          <w:szCs w:val="26"/>
        </w:rPr>
        <w:t>Al respecto destacó que</w:t>
      </w:r>
      <w:r w:rsidR="00012F0E">
        <w:rPr>
          <w:rFonts w:ascii="Arial" w:eastAsia="Arial" w:hAnsi="Arial" w:cs="Arial"/>
          <w:sz w:val="26"/>
          <w:szCs w:val="26"/>
        </w:rPr>
        <w:t xml:space="preserve"> se trataba de un asunto</w:t>
      </w:r>
      <w:r>
        <w:rPr>
          <w:rFonts w:ascii="Arial" w:eastAsia="Arial" w:hAnsi="Arial" w:cs="Arial"/>
          <w:sz w:val="26"/>
          <w:szCs w:val="26"/>
        </w:rPr>
        <w:t xml:space="preserve"> de interés y trascendencia pues </w:t>
      </w:r>
      <w:r w:rsidR="00012F0E">
        <w:rPr>
          <w:rFonts w:ascii="Arial" w:eastAsia="Arial" w:hAnsi="Arial" w:cs="Arial"/>
          <w:sz w:val="26"/>
          <w:szCs w:val="26"/>
        </w:rPr>
        <w:t xml:space="preserve">implica </w:t>
      </w:r>
      <w:r>
        <w:rPr>
          <w:rFonts w:ascii="Arial" w:eastAsia="Arial" w:hAnsi="Arial" w:cs="Arial"/>
          <w:sz w:val="26"/>
          <w:szCs w:val="26"/>
        </w:rPr>
        <w:t>un conflicto entre el derecho de la mujer a disolver su vínculo matrimonial, con base en el libre desarrollo de la personalidad, frente a</w:t>
      </w:r>
      <w:r w:rsidR="00012F0E">
        <w:rPr>
          <w:rFonts w:ascii="Arial" w:eastAsia="Arial" w:hAnsi="Arial" w:cs="Arial"/>
          <w:sz w:val="26"/>
          <w:szCs w:val="26"/>
        </w:rPr>
        <w:t xml:space="preserve">l derecho reclamado por </w:t>
      </w:r>
      <w:r>
        <w:rPr>
          <w:rFonts w:ascii="Arial" w:eastAsia="Arial" w:hAnsi="Arial" w:cs="Arial"/>
          <w:sz w:val="26"/>
          <w:szCs w:val="26"/>
        </w:rPr>
        <w:t>su excónyuge, el</w:t>
      </w:r>
      <w:r w:rsidR="00012F0E">
        <w:rPr>
          <w:rFonts w:ascii="Arial" w:eastAsia="Arial" w:hAnsi="Arial" w:cs="Arial"/>
          <w:sz w:val="26"/>
          <w:szCs w:val="26"/>
        </w:rPr>
        <w:t xml:space="preserve"> </w:t>
      </w:r>
      <w:r>
        <w:rPr>
          <w:rFonts w:ascii="Arial" w:eastAsia="Arial" w:hAnsi="Arial" w:cs="Arial"/>
          <w:sz w:val="26"/>
          <w:szCs w:val="26"/>
        </w:rPr>
        <w:t xml:space="preserve">quejoso, </w:t>
      </w:r>
      <w:r w:rsidR="00012F0E">
        <w:rPr>
          <w:rFonts w:ascii="Arial" w:eastAsia="Arial" w:hAnsi="Arial" w:cs="Arial"/>
          <w:sz w:val="26"/>
          <w:szCs w:val="26"/>
        </w:rPr>
        <w:t>de continuar casado debido a que</w:t>
      </w:r>
      <w:r>
        <w:rPr>
          <w:rFonts w:ascii="Arial" w:eastAsia="Arial" w:hAnsi="Arial" w:cs="Arial"/>
          <w:sz w:val="26"/>
          <w:szCs w:val="26"/>
        </w:rPr>
        <w:t xml:space="preserve"> padece una discapacidad física y alega una situación de abandono</w:t>
      </w:r>
      <w:r w:rsidR="00012F0E">
        <w:rPr>
          <w:rFonts w:ascii="Arial" w:eastAsia="Arial" w:hAnsi="Arial" w:cs="Arial"/>
          <w:sz w:val="26"/>
          <w:szCs w:val="26"/>
        </w:rPr>
        <w:t>, lo que p</w:t>
      </w:r>
      <w:r w:rsidR="002F17FE" w:rsidRPr="002F17FE">
        <w:rPr>
          <w:rFonts w:ascii="Arial" w:eastAsia="Arial" w:hAnsi="Arial" w:cs="Arial"/>
          <w:sz w:val="26"/>
          <w:szCs w:val="26"/>
        </w:rPr>
        <w:t>odría generar una situación de desequilibrio</w:t>
      </w:r>
      <w:r w:rsidR="002F17FE">
        <w:rPr>
          <w:rFonts w:ascii="Arial" w:eastAsia="Arial" w:hAnsi="Arial" w:cs="Arial"/>
          <w:sz w:val="26"/>
          <w:szCs w:val="26"/>
        </w:rPr>
        <w:t xml:space="preserve"> </w:t>
      </w:r>
      <w:r w:rsidR="002F17FE" w:rsidRPr="002F17FE">
        <w:rPr>
          <w:rFonts w:ascii="Arial" w:eastAsia="Arial" w:hAnsi="Arial" w:cs="Arial"/>
          <w:sz w:val="26"/>
          <w:szCs w:val="26"/>
        </w:rPr>
        <w:t xml:space="preserve">que </w:t>
      </w:r>
      <w:r w:rsidR="00012F0E">
        <w:rPr>
          <w:rFonts w:ascii="Arial" w:eastAsia="Arial" w:hAnsi="Arial" w:cs="Arial"/>
          <w:sz w:val="26"/>
          <w:szCs w:val="26"/>
        </w:rPr>
        <w:t>no puede</w:t>
      </w:r>
      <w:r w:rsidR="002F17FE" w:rsidRPr="002F17FE">
        <w:rPr>
          <w:rFonts w:ascii="Arial" w:eastAsia="Arial" w:hAnsi="Arial" w:cs="Arial"/>
          <w:sz w:val="26"/>
          <w:szCs w:val="26"/>
        </w:rPr>
        <w:t xml:space="preserve"> pasar inadvertida</w:t>
      </w:r>
      <w:r w:rsidR="00012F0E">
        <w:rPr>
          <w:rFonts w:ascii="Arial" w:eastAsia="Arial" w:hAnsi="Arial" w:cs="Arial"/>
          <w:sz w:val="26"/>
          <w:szCs w:val="26"/>
        </w:rPr>
        <w:t xml:space="preserve">. Situación que consideró debe ser decidida conforme al Protocolo de actuación de quienes imparten justicia en casos que involucren derechos de personas con discapacidad, de </w:t>
      </w:r>
      <w:r w:rsidR="00E92804">
        <w:rPr>
          <w:rFonts w:ascii="Arial" w:eastAsia="Arial" w:hAnsi="Arial" w:cs="Arial"/>
          <w:sz w:val="26"/>
          <w:szCs w:val="26"/>
        </w:rPr>
        <w:t>est</w:t>
      </w:r>
      <w:r w:rsidR="00012F0E">
        <w:rPr>
          <w:rFonts w:ascii="Arial" w:eastAsia="Arial" w:hAnsi="Arial" w:cs="Arial"/>
          <w:sz w:val="26"/>
          <w:szCs w:val="26"/>
        </w:rPr>
        <w:t>a Suprema Corte de Justicia de la Nación</w:t>
      </w:r>
      <w:r w:rsidR="002F17FE" w:rsidRPr="002F17FE">
        <w:rPr>
          <w:rFonts w:ascii="Arial" w:eastAsia="Arial" w:hAnsi="Arial" w:cs="Arial"/>
          <w:sz w:val="26"/>
          <w:szCs w:val="26"/>
        </w:rPr>
        <w:t>.</w:t>
      </w:r>
    </w:p>
    <w:p w14:paraId="272C6965" w14:textId="77777777" w:rsidR="0046606B" w:rsidRPr="00012F0E" w:rsidRDefault="0046606B" w:rsidP="00012F0E">
      <w:pPr>
        <w:tabs>
          <w:tab w:val="left" w:pos="683"/>
        </w:tabs>
        <w:spacing w:line="360" w:lineRule="auto"/>
        <w:ind w:right="272"/>
        <w:jc w:val="both"/>
        <w:rPr>
          <w:rFonts w:ascii="Arial" w:eastAsia="Arial" w:hAnsi="Arial" w:cs="Arial"/>
          <w:sz w:val="26"/>
          <w:szCs w:val="26"/>
        </w:rPr>
      </w:pPr>
    </w:p>
    <w:p w14:paraId="6C3F3428" w14:textId="37959D34" w:rsidR="00490958" w:rsidRDefault="00012F0E" w:rsidP="00490958">
      <w:pPr>
        <w:pStyle w:val="Prrafodelista"/>
        <w:numPr>
          <w:ilvl w:val="0"/>
          <w:numId w:val="6"/>
        </w:numPr>
        <w:tabs>
          <w:tab w:val="left" w:pos="0"/>
        </w:tabs>
        <w:spacing w:line="360" w:lineRule="auto"/>
        <w:ind w:left="0" w:right="272"/>
        <w:jc w:val="both"/>
        <w:rPr>
          <w:rFonts w:ascii="Arial" w:eastAsia="Arial" w:hAnsi="Arial" w:cs="Arial"/>
          <w:sz w:val="26"/>
          <w:szCs w:val="26"/>
        </w:rPr>
      </w:pPr>
      <w:r>
        <w:rPr>
          <w:rFonts w:ascii="Arial" w:eastAsia="Arial" w:hAnsi="Arial" w:cs="Arial"/>
          <w:b/>
          <w:bCs/>
          <w:sz w:val="26"/>
          <w:szCs w:val="26"/>
        </w:rPr>
        <w:t xml:space="preserve">Atracción del </w:t>
      </w:r>
      <w:r w:rsidRPr="00012F0E">
        <w:rPr>
          <w:rFonts w:ascii="Arial" w:eastAsia="Arial" w:hAnsi="Arial" w:cs="Arial"/>
          <w:b/>
          <w:bCs/>
          <w:sz w:val="26"/>
          <w:szCs w:val="26"/>
        </w:rPr>
        <w:t xml:space="preserve">amparo directo </w:t>
      </w:r>
      <w:r w:rsidR="00492483">
        <w:rPr>
          <w:rFonts w:cs="Arial"/>
          <w:b/>
          <w:bCs/>
          <w:color w:val="FF0000"/>
          <w:spacing w:val="-1"/>
        </w:rPr>
        <w:t xml:space="preserve">********** </w:t>
      </w:r>
      <w:r>
        <w:rPr>
          <w:rFonts w:ascii="Arial" w:eastAsia="Arial" w:hAnsi="Arial" w:cs="Arial"/>
          <w:b/>
          <w:bCs/>
          <w:sz w:val="26"/>
          <w:szCs w:val="26"/>
        </w:rPr>
        <w:t>por parte de la Suprema Corte de Justicia de la Nación.</w:t>
      </w:r>
      <w:r w:rsidR="00AB62F5">
        <w:rPr>
          <w:rFonts w:ascii="Arial" w:eastAsia="Arial" w:hAnsi="Arial" w:cs="Arial"/>
          <w:sz w:val="26"/>
          <w:szCs w:val="26"/>
        </w:rPr>
        <w:t xml:space="preserve"> </w:t>
      </w:r>
      <w:r>
        <w:rPr>
          <w:rFonts w:ascii="Arial" w:eastAsia="Arial" w:hAnsi="Arial" w:cs="Arial"/>
          <w:sz w:val="26"/>
          <w:szCs w:val="26"/>
        </w:rPr>
        <w:t xml:space="preserve">La solicitud de facultad de atracción fue tramitada por </w:t>
      </w:r>
      <w:r>
        <w:rPr>
          <w:rFonts w:ascii="Arial" w:eastAsia="Arial" w:hAnsi="Arial" w:cs="Arial"/>
          <w:sz w:val="26"/>
          <w:szCs w:val="26"/>
        </w:rPr>
        <w:lastRenderedPageBreak/>
        <w:t xml:space="preserve">la Suprema Corte de Justicia de la Nación bajo el expediente </w:t>
      </w:r>
      <w:r w:rsidR="00490958">
        <w:rPr>
          <w:rFonts w:ascii="Arial" w:eastAsia="Arial" w:hAnsi="Arial" w:cs="Arial"/>
          <w:sz w:val="26"/>
          <w:szCs w:val="26"/>
        </w:rPr>
        <w:t xml:space="preserve">relativo a la solicitud de ejercicio de la facultad de atracción 613/2022. </w:t>
      </w:r>
    </w:p>
    <w:p w14:paraId="183B23B9" w14:textId="77777777" w:rsidR="008374C3" w:rsidRDefault="008374C3" w:rsidP="008374C3">
      <w:pPr>
        <w:pStyle w:val="Prrafodelista"/>
        <w:tabs>
          <w:tab w:val="left" w:pos="0"/>
        </w:tabs>
        <w:spacing w:line="360" w:lineRule="auto"/>
        <w:ind w:right="272"/>
        <w:jc w:val="right"/>
        <w:rPr>
          <w:rFonts w:ascii="Arial" w:eastAsia="Arial" w:hAnsi="Arial" w:cs="Arial"/>
          <w:sz w:val="26"/>
          <w:szCs w:val="26"/>
        </w:rPr>
      </w:pPr>
    </w:p>
    <w:p w14:paraId="28BBA362" w14:textId="12070A1B" w:rsidR="00AB62F5" w:rsidRPr="00490958" w:rsidRDefault="00490958" w:rsidP="00490958">
      <w:pPr>
        <w:pStyle w:val="Prrafodelista"/>
        <w:tabs>
          <w:tab w:val="left" w:pos="0"/>
        </w:tabs>
        <w:spacing w:line="360" w:lineRule="auto"/>
        <w:ind w:right="272"/>
        <w:jc w:val="both"/>
        <w:rPr>
          <w:rFonts w:ascii="Arial" w:eastAsia="Arial" w:hAnsi="Arial" w:cs="Arial"/>
          <w:sz w:val="26"/>
          <w:szCs w:val="26"/>
        </w:rPr>
      </w:pPr>
      <w:r w:rsidRPr="00490958">
        <w:rPr>
          <w:rFonts w:ascii="Arial" w:eastAsia="Arial" w:hAnsi="Arial" w:cs="Arial"/>
          <w:sz w:val="26"/>
          <w:szCs w:val="26"/>
        </w:rPr>
        <w:t xml:space="preserve">Mediante </w:t>
      </w:r>
      <w:r w:rsidR="008374C3">
        <w:rPr>
          <w:rFonts w:ascii="Arial" w:eastAsia="Arial" w:hAnsi="Arial" w:cs="Arial"/>
          <w:sz w:val="26"/>
          <w:szCs w:val="26"/>
        </w:rPr>
        <w:t xml:space="preserve">sentencia </w:t>
      </w:r>
      <w:r w:rsidRPr="00490958">
        <w:rPr>
          <w:rFonts w:ascii="Arial" w:eastAsia="Arial" w:hAnsi="Arial" w:cs="Arial"/>
          <w:sz w:val="26"/>
          <w:szCs w:val="26"/>
        </w:rPr>
        <w:t>de q</w:t>
      </w:r>
      <w:r w:rsidR="00012F0E" w:rsidRPr="00490958">
        <w:rPr>
          <w:rFonts w:ascii="Arial" w:eastAsia="Arial" w:hAnsi="Arial" w:cs="Arial"/>
          <w:sz w:val="26"/>
          <w:szCs w:val="26"/>
        </w:rPr>
        <w:t>uince de febrero de dos mil veintitrés</w:t>
      </w:r>
      <w:r>
        <w:rPr>
          <w:rFonts w:ascii="Arial" w:eastAsia="Arial" w:hAnsi="Arial" w:cs="Arial"/>
          <w:sz w:val="26"/>
          <w:szCs w:val="26"/>
        </w:rPr>
        <w:t xml:space="preserve">, </w:t>
      </w:r>
      <w:r w:rsidR="008374C3">
        <w:rPr>
          <w:rFonts w:ascii="Arial" w:eastAsia="Arial" w:hAnsi="Arial" w:cs="Arial"/>
          <w:sz w:val="26"/>
          <w:szCs w:val="26"/>
        </w:rPr>
        <w:t xml:space="preserve">la Primera Sala de esta Alto Tribunal determinó atraer el amparo directo </w:t>
      </w:r>
      <w:r w:rsidR="00492483">
        <w:rPr>
          <w:rFonts w:cs="Arial"/>
          <w:b/>
          <w:bCs/>
          <w:color w:val="FF0000"/>
          <w:spacing w:val="-1"/>
        </w:rPr>
        <w:t xml:space="preserve">********** </w:t>
      </w:r>
      <w:r w:rsidR="008374C3">
        <w:rPr>
          <w:rFonts w:ascii="Arial" w:eastAsia="Arial" w:hAnsi="Arial" w:cs="Arial"/>
          <w:sz w:val="26"/>
          <w:szCs w:val="26"/>
        </w:rPr>
        <w:t xml:space="preserve">del </w:t>
      </w:r>
      <w:r w:rsidR="00906AA5">
        <w:rPr>
          <w:rFonts w:ascii="Arial" w:eastAsia="Arial" w:hAnsi="Arial" w:cs="Arial"/>
          <w:sz w:val="26"/>
          <w:szCs w:val="26"/>
        </w:rPr>
        <w:t xml:space="preserve">índice del </w:t>
      </w:r>
      <w:r w:rsidR="008374C3">
        <w:rPr>
          <w:rFonts w:ascii="Arial" w:eastAsia="Arial" w:hAnsi="Arial" w:cs="Arial"/>
          <w:sz w:val="26"/>
          <w:szCs w:val="26"/>
        </w:rPr>
        <w:t xml:space="preserve">Tercer Tribunal </w:t>
      </w:r>
      <w:r w:rsidR="008374C3" w:rsidRPr="00B7240C">
        <w:rPr>
          <w:rFonts w:ascii="Arial" w:eastAsia="Arial" w:hAnsi="Arial" w:cs="Arial"/>
          <w:sz w:val="26"/>
          <w:szCs w:val="26"/>
        </w:rPr>
        <w:t>Colegiado en Materia Civil del Cuarto Circuito</w:t>
      </w:r>
      <w:r w:rsidR="008374C3">
        <w:rPr>
          <w:rFonts w:ascii="Arial" w:eastAsia="Arial" w:hAnsi="Arial" w:cs="Arial"/>
          <w:sz w:val="26"/>
          <w:szCs w:val="26"/>
        </w:rPr>
        <w:t>.</w:t>
      </w:r>
    </w:p>
    <w:p w14:paraId="40257768" w14:textId="77777777" w:rsidR="005743B6" w:rsidRDefault="005743B6" w:rsidP="002017C4">
      <w:pPr>
        <w:pStyle w:val="Prrafodelista"/>
        <w:tabs>
          <w:tab w:val="left" w:pos="683"/>
        </w:tabs>
        <w:spacing w:line="360" w:lineRule="auto"/>
        <w:ind w:left="546" w:right="272"/>
        <w:rPr>
          <w:rFonts w:ascii="Arial" w:eastAsia="Arial" w:hAnsi="Arial" w:cs="Arial"/>
          <w:sz w:val="26"/>
          <w:szCs w:val="26"/>
        </w:rPr>
      </w:pPr>
    </w:p>
    <w:p w14:paraId="503FA3BC" w14:textId="64318160" w:rsidR="008374C3" w:rsidRDefault="005743B6" w:rsidP="000B12AE">
      <w:pPr>
        <w:pStyle w:val="Prrafodelista"/>
        <w:numPr>
          <w:ilvl w:val="0"/>
          <w:numId w:val="6"/>
        </w:numPr>
        <w:tabs>
          <w:tab w:val="left" w:pos="0"/>
        </w:tabs>
        <w:spacing w:line="360" w:lineRule="auto"/>
        <w:ind w:left="0" w:right="272"/>
        <w:jc w:val="both"/>
        <w:rPr>
          <w:rFonts w:ascii="Arial" w:eastAsia="Arial" w:hAnsi="Arial" w:cs="Arial"/>
          <w:sz w:val="26"/>
          <w:szCs w:val="26"/>
        </w:rPr>
      </w:pPr>
      <w:r w:rsidRPr="008374C3">
        <w:rPr>
          <w:rFonts w:ascii="Arial" w:eastAsia="Arial" w:hAnsi="Arial" w:cs="Arial"/>
          <w:b/>
          <w:bCs/>
          <w:sz w:val="26"/>
          <w:szCs w:val="26"/>
        </w:rPr>
        <w:t xml:space="preserve">Trámite </w:t>
      </w:r>
      <w:r w:rsidR="008374C3" w:rsidRPr="008374C3">
        <w:rPr>
          <w:rFonts w:ascii="Arial" w:eastAsia="Arial" w:hAnsi="Arial" w:cs="Arial"/>
          <w:b/>
          <w:bCs/>
          <w:sz w:val="26"/>
          <w:szCs w:val="26"/>
        </w:rPr>
        <w:t>del amparo directo 6/2023.</w:t>
      </w:r>
      <w:r w:rsidRPr="008374C3">
        <w:rPr>
          <w:rFonts w:ascii="Arial" w:eastAsia="Arial" w:hAnsi="Arial" w:cs="Arial"/>
          <w:sz w:val="26"/>
          <w:szCs w:val="26"/>
        </w:rPr>
        <w:t xml:space="preserve"> Por auto de </w:t>
      </w:r>
      <w:r w:rsidR="008374C3" w:rsidRPr="008374C3">
        <w:rPr>
          <w:rFonts w:ascii="Arial" w:eastAsia="Arial" w:hAnsi="Arial" w:cs="Arial"/>
          <w:sz w:val="26"/>
          <w:szCs w:val="26"/>
        </w:rPr>
        <w:t xml:space="preserve">dieciocho de abril de dos mil veintitrés, la Presidenta de </w:t>
      </w:r>
      <w:r w:rsidRPr="008374C3">
        <w:rPr>
          <w:rFonts w:ascii="Arial" w:eastAsia="Arial" w:hAnsi="Arial" w:cs="Arial"/>
          <w:sz w:val="26"/>
          <w:szCs w:val="26"/>
        </w:rPr>
        <w:t xml:space="preserve">esta Suprema Corte de Justicia de la Nación </w:t>
      </w:r>
      <w:r w:rsidR="008374C3">
        <w:rPr>
          <w:rFonts w:ascii="Arial" w:eastAsia="Arial" w:hAnsi="Arial" w:cs="Arial"/>
          <w:sz w:val="26"/>
          <w:szCs w:val="26"/>
        </w:rPr>
        <w:t>registró el juicio de amparo</w:t>
      </w:r>
      <w:r w:rsidR="00906AA5">
        <w:rPr>
          <w:rFonts w:ascii="Arial" w:eastAsia="Arial" w:hAnsi="Arial" w:cs="Arial"/>
          <w:sz w:val="26"/>
          <w:szCs w:val="26"/>
        </w:rPr>
        <w:t xml:space="preserve"> directo</w:t>
      </w:r>
      <w:r w:rsidR="008374C3">
        <w:rPr>
          <w:rFonts w:ascii="Arial" w:eastAsia="Arial" w:hAnsi="Arial" w:cs="Arial"/>
          <w:sz w:val="26"/>
          <w:szCs w:val="26"/>
        </w:rPr>
        <w:t xml:space="preserve"> bajo el expediente 6/2023, se avocó al conocimiento del asunto y ordenó su turno al Ministro Arturo Zaldívar Lelo de la Larrea, integrante de la Primera Sala de este Alto Tribunal. </w:t>
      </w:r>
    </w:p>
    <w:p w14:paraId="12398F7E" w14:textId="77777777" w:rsidR="008374C3" w:rsidRDefault="008374C3" w:rsidP="008374C3">
      <w:pPr>
        <w:pStyle w:val="Prrafodelista"/>
        <w:tabs>
          <w:tab w:val="left" w:pos="0"/>
        </w:tabs>
        <w:spacing w:line="360" w:lineRule="auto"/>
        <w:ind w:right="272"/>
        <w:jc w:val="right"/>
        <w:rPr>
          <w:rFonts w:ascii="Arial" w:eastAsia="Arial" w:hAnsi="Arial" w:cs="Arial"/>
          <w:sz w:val="26"/>
          <w:szCs w:val="26"/>
        </w:rPr>
      </w:pPr>
    </w:p>
    <w:p w14:paraId="2E3C7A81" w14:textId="16BD46A5" w:rsidR="005743B6" w:rsidRPr="008374C3" w:rsidRDefault="008374C3" w:rsidP="008374C3">
      <w:pPr>
        <w:pStyle w:val="Prrafodelista"/>
        <w:tabs>
          <w:tab w:val="left" w:pos="0"/>
        </w:tabs>
        <w:spacing w:line="360" w:lineRule="auto"/>
        <w:ind w:right="272"/>
        <w:jc w:val="both"/>
        <w:rPr>
          <w:rFonts w:ascii="Arial" w:eastAsia="Arial" w:hAnsi="Arial" w:cs="Arial"/>
          <w:sz w:val="26"/>
          <w:szCs w:val="26"/>
        </w:rPr>
      </w:pPr>
      <w:r>
        <w:rPr>
          <w:rFonts w:ascii="Arial" w:eastAsia="Arial" w:hAnsi="Arial" w:cs="Arial"/>
          <w:sz w:val="26"/>
          <w:szCs w:val="26"/>
        </w:rPr>
        <w:t xml:space="preserve">Posteriormente, por auto de treinta y uno de mayo de dos mil veintitrés, el Presidente </w:t>
      </w:r>
      <w:r w:rsidR="00C226AA">
        <w:rPr>
          <w:rFonts w:ascii="Arial" w:eastAsia="Arial" w:hAnsi="Arial" w:cs="Arial"/>
          <w:sz w:val="26"/>
          <w:szCs w:val="26"/>
        </w:rPr>
        <w:t xml:space="preserve">en funciones </w:t>
      </w:r>
      <w:r>
        <w:rPr>
          <w:rFonts w:ascii="Arial" w:eastAsia="Arial" w:hAnsi="Arial" w:cs="Arial"/>
          <w:sz w:val="26"/>
          <w:szCs w:val="26"/>
        </w:rPr>
        <w:t>de esta Primera Sala de la Suprema Corte de Justicia de la Nación se avocó al conocimiento de este asunto y ordenó e</w:t>
      </w:r>
      <w:r w:rsidR="00C226AA">
        <w:rPr>
          <w:rFonts w:ascii="Arial" w:eastAsia="Arial" w:hAnsi="Arial" w:cs="Arial"/>
          <w:sz w:val="26"/>
          <w:szCs w:val="26"/>
        </w:rPr>
        <w:t xml:space="preserve">l envío de los autos a su Ponencia para la elaboración del proyecto correspondiente. </w:t>
      </w:r>
    </w:p>
    <w:p w14:paraId="00DF1E38" w14:textId="77777777" w:rsidR="00D01C16" w:rsidRPr="00B96626" w:rsidRDefault="00D01C16">
      <w:pPr>
        <w:rPr>
          <w:rFonts w:ascii="Arial" w:eastAsia="Arial" w:hAnsi="Arial" w:cs="Arial"/>
          <w:sz w:val="26"/>
          <w:szCs w:val="26"/>
        </w:rPr>
      </w:pPr>
    </w:p>
    <w:p w14:paraId="0A970CCF" w14:textId="77777777" w:rsidR="00D01C16" w:rsidRPr="00B96626" w:rsidRDefault="00D01C16">
      <w:pPr>
        <w:spacing w:before="10"/>
        <w:rPr>
          <w:rFonts w:ascii="Arial" w:eastAsia="Arial" w:hAnsi="Arial" w:cs="Arial"/>
          <w:sz w:val="26"/>
          <w:szCs w:val="26"/>
        </w:rPr>
      </w:pPr>
    </w:p>
    <w:p w14:paraId="5FD31918" w14:textId="77777777" w:rsidR="00D01C16" w:rsidRPr="00B96626" w:rsidRDefault="00DF7F60" w:rsidP="00C226AA">
      <w:pPr>
        <w:numPr>
          <w:ilvl w:val="1"/>
          <w:numId w:val="6"/>
        </w:numPr>
        <w:tabs>
          <w:tab w:val="left" w:pos="0"/>
        </w:tabs>
        <w:ind w:left="0" w:hanging="57"/>
        <w:jc w:val="center"/>
        <w:rPr>
          <w:rFonts w:ascii="Arial" w:eastAsia="Arial" w:hAnsi="Arial" w:cs="Arial"/>
          <w:sz w:val="26"/>
          <w:szCs w:val="26"/>
        </w:rPr>
      </w:pPr>
      <w:r w:rsidRPr="00B96626">
        <w:rPr>
          <w:rFonts w:ascii="Arial" w:hAnsi="Arial" w:cs="Arial"/>
          <w:b/>
          <w:sz w:val="26"/>
          <w:szCs w:val="26"/>
        </w:rPr>
        <w:t>COMPETENCIA</w:t>
      </w:r>
    </w:p>
    <w:p w14:paraId="4076A664" w14:textId="77777777" w:rsidR="00D01C16" w:rsidRPr="00B96626" w:rsidRDefault="00D01C16">
      <w:pPr>
        <w:rPr>
          <w:rFonts w:ascii="Arial" w:eastAsia="Arial" w:hAnsi="Arial" w:cs="Arial"/>
          <w:b/>
          <w:bCs/>
          <w:sz w:val="26"/>
          <w:szCs w:val="26"/>
        </w:rPr>
      </w:pPr>
    </w:p>
    <w:p w14:paraId="1DE93250" w14:textId="29A0B701" w:rsidR="00183997" w:rsidRPr="00183997" w:rsidRDefault="00037936" w:rsidP="00C226AA">
      <w:pPr>
        <w:pStyle w:val="Textoindependiente"/>
        <w:numPr>
          <w:ilvl w:val="0"/>
          <w:numId w:val="6"/>
        </w:numPr>
        <w:tabs>
          <w:tab w:val="left" w:pos="0"/>
        </w:tabs>
        <w:spacing w:before="66" w:line="359" w:lineRule="auto"/>
        <w:ind w:left="0" w:right="147" w:hanging="541"/>
        <w:jc w:val="both"/>
        <w:rPr>
          <w:rFonts w:cs="Arial"/>
        </w:rPr>
      </w:pPr>
      <w:r>
        <w:rPr>
          <w:rFonts w:cs="Arial"/>
          <w:spacing w:val="-1"/>
        </w:rPr>
        <w:t>La Primera Sala</w:t>
      </w:r>
      <w:r w:rsidR="00100043" w:rsidRPr="00B96626">
        <w:rPr>
          <w:rFonts w:cs="Arial"/>
          <w:spacing w:val="-1"/>
        </w:rPr>
        <w:t xml:space="preserve"> de</w:t>
      </w:r>
      <w:r w:rsidR="00DF7F60" w:rsidRPr="00B96626">
        <w:rPr>
          <w:rFonts w:cs="Arial"/>
          <w:spacing w:val="58"/>
        </w:rPr>
        <w:t xml:space="preserve"> </w:t>
      </w:r>
      <w:r w:rsidR="00DF7F60" w:rsidRPr="00B96626">
        <w:rPr>
          <w:rFonts w:cs="Arial"/>
        </w:rPr>
        <w:t>la</w:t>
      </w:r>
      <w:r w:rsidR="00DF7F60" w:rsidRPr="00B96626">
        <w:rPr>
          <w:rFonts w:cs="Arial"/>
          <w:spacing w:val="56"/>
        </w:rPr>
        <w:t xml:space="preserve"> </w:t>
      </w:r>
      <w:r w:rsidR="00DF7F60" w:rsidRPr="00B96626">
        <w:rPr>
          <w:rFonts w:cs="Arial"/>
          <w:spacing w:val="-1"/>
        </w:rPr>
        <w:t>Suprema</w:t>
      </w:r>
      <w:r w:rsidR="00DF7F60" w:rsidRPr="00B96626">
        <w:rPr>
          <w:rFonts w:cs="Arial"/>
          <w:spacing w:val="56"/>
        </w:rPr>
        <w:t xml:space="preserve"> </w:t>
      </w:r>
      <w:r w:rsidR="00DF7F60" w:rsidRPr="00B96626">
        <w:rPr>
          <w:rFonts w:cs="Arial"/>
        </w:rPr>
        <w:t>Corte</w:t>
      </w:r>
      <w:r w:rsidR="00DF7F60" w:rsidRPr="00B96626">
        <w:rPr>
          <w:rFonts w:cs="Arial"/>
          <w:spacing w:val="58"/>
        </w:rPr>
        <w:t xml:space="preserve"> </w:t>
      </w:r>
      <w:r w:rsidR="00DF7F60" w:rsidRPr="00B96626">
        <w:rPr>
          <w:rFonts w:cs="Arial"/>
          <w:spacing w:val="-1"/>
        </w:rPr>
        <w:t>de</w:t>
      </w:r>
      <w:r w:rsidR="00DF7F60" w:rsidRPr="00B96626">
        <w:rPr>
          <w:rFonts w:cs="Arial"/>
          <w:spacing w:val="56"/>
        </w:rPr>
        <w:t xml:space="preserve"> </w:t>
      </w:r>
      <w:r w:rsidR="00DF7F60" w:rsidRPr="00B96626">
        <w:rPr>
          <w:rFonts w:cs="Arial"/>
        </w:rPr>
        <w:t>Justicia</w:t>
      </w:r>
      <w:r w:rsidR="00DF7F60" w:rsidRPr="00B96626">
        <w:rPr>
          <w:rFonts w:cs="Arial"/>
          <w:spacing w:val="55"/>
        </w:rPr>
        <w:t xml:space="preserve"> </w:t>
      </w:r>
      <w:r w:rsidR="00DF7F60" w:rsidRPr="00B96626">
        <w:rPr>
          <w:rFonts w:cs="Arial"/>
          <w:spacing w:val="-1"/>
        </w:rPr>
        <w:t>de</w:t>
      </w:r>
      <w:r w:rsidR="00DF7F60" w:rsidRPr="00B96626">
        <w:rPr>
          <w:rFonts w:cs="Arial"/>
          <w:spacing w:val="56"/>
        </w:rPr>
        <w:t xml:space="preserve"> </w:t>
      </w:r>
      <w:r w:rsidR="00DF7F60" w:rsidRPr="00B96626">
        <w:rPr>
          <w:rFonts w:cs="Arial"/>
        </w:rPr>
        <w:t>la</w:t>
      </w:r>
      <w:r w:rsidR="00DF7F60" w:rsidRPr="00B96626">
        <w:rPr>
          <w:rFonts w:cs="Arial"/>
          <w:spacing w:val="56"/>
        </w:rPr>
        <w:t xml:space="preserve"> </w:t>
      </w:r>
      <w:r w:rsidR="00DF7F60" w:rsidRPr="00B96626">
        <w:rPr>
          <w:rFonts w:cs="Arial"/>
        </w:rPr>
        <w:t>Nación</w:t>
      </w:r>
      <w:r w:rsidR="00DF7F60" w:rsidRPr="00B96626">
        <w:rPr>
          <w:rFonts w:cs="Arial"/>
          <w:spacing w:val="56"/>
        </w:rPr>
        <w:t xml:space="preserve"> </w:t>
      </w:r>
      <w:r w:rsidR="00DF7F60" w:rsidRPr="00B96626">
        <w:rPr>
          <w:rFonts w:cs="Arial"/>
          <w:spacing w:val="1"/>
        </w:rPr>
        <w:t>es</w:t>
      </w:r>
      <w:r w:rsidR="00DF7F60" w:rsidRPr="00B96626">
        <w:rPr>
          <w:rFonts w:cs="Arial"/>
          <w:spacing w:val="23"/>
          <w:w w:val="99"/>
        </w:rPr>
        <w:t xml:space="preserve"> </w:t>
      </w:r>
      <w:r w:rsidR="00DF7F60" w:rsidRPr="00B96626">
        <w:rPr>
          <w:rFonts w:cs="Arial"/>
          <w:spacing w:val="-1"/>
        </w:rPr>
        <w:t>competente</w:t>
      </w:r>
      <w:r w:rsidR="00DF7F60" w:rsidRPr="00B96626">
        <w:rPr>
          <w:rFonts w:cs="Arial"/>
          <w:spacing w:val="26"/>
        </w:rPr>
        <w:t xml:space="preserve"> </w:t>
      </w:r>
      <w:r w:rsidR="00DF7F60" w:rsidRPr="00B96626">
        <w:rPr>
          <w:rFonts w:cs="Arial"/>
          <w:spacing w:val="-1"/>
        </w:rPr>
        <w:t>para</w:t>
      </w:r>
      <w:r w:rsidR="00DF7F60" w:rsidRPr="00B96626">
        <w:rPr>
          <w:rFonts w:cs="Arial"/>
          <w:spacing w:val="26"/>
        </w:rPr>
        <w:t xml:space="preserve"> </w:t>
      </w:r>
      <w:r w:rsidR="00DF7F60" w:rsidRPr="00B96626">
        <w:rPr>
          <w:rFonts w:cs="Arial"/>
          <w:spacing w:val="-1"/>
        </w:rPr>
        <w:t>conocer</w:t>
      </w:r>
      <w:r w:rsidR="00DF7F60" w:rsidRPr="00B96626">
        <w:rPr>
          <w:rFonts w:cs="Arial"/>
          <w:spacing w:val="27"/>
        </w:rPr>
        <w:t xml:space="preserve"> </w:t>
      </w:r>
      <w:r w:rsidR="00DF7F60" w:rsidRPr="00B96626">
        <w:rPr>
          <w:rFonts w:cs="Arial"/>
          <w:spacing w:val="-1"/>
        </w:rPr>
        <w:t>del</w:t>
      </w:r>
      <w:r w:rsidR="00DF7F60" w:rsidRPr="00B96626">
        <w:rPr>
          <w:rFonts w:cs="Arial"/>
          <w:spacing w:val="26"/>
        </w:rPr>
        <w:t xml:space="preserve"> </w:t>
      </w:r>
      <w:r w:rsidR="00DF7F60" w:rsidRPr="00B96626">
        <w:rPr>
          <w:rFonts w:cs="Arial"/>
          <w:spacing w:val="-1"/>
        </w:rPr>
        <w:t>presente</w:t>
      </w:r>
      <w:r w:rsidR="00DF7F60" w:rsidRPr="00B96626">
        <w:rPr>
          <w:rFonts w:cs="Arial"/>
          <w:spacing w:val="26"/>
        </w:rPr>
        <w:t xml:space="preserve"> </w:t>
      </w:r>
      <w:r w:rsidR="00DF7F60" w:rsidRPr="00B96626">
        <w:rPr>
          <w:rFonts w:cs="Arial"/>
          <w:spacing w:val="-1"/>
        </w:rPr>
        <w:t>amparo</w:t>
      </w:r>
      <w:r w:rsidR="00DF7F60" w:rsidRPr="00B96626">
        <w:rPr>
          <w:rFonts w:cs="Arial"/>
          <w:spacing w:val="26"/>
        </w:rPr>
        <w:t xml:space="preserve"> </w:t>
      </w:r>
      <w:r w:rsidR="00DF7F60" w:rsidRPr="00B96626">
        <w:rPr>
          <w:rFonts w:cs="Arial"/>
        </w:rPr>
        <w:t>directo,</w:t>
      </w:r>
      <w:r w:rsidR="00DF7F60" w:rsidRPr="00B96626">
        <w:rPr>
          <w:rFonts w:cs="Arial"/>
          <w:spacing w:val="26"/>
        </w:rPr>
        <w:t xml:space="preserve"> </w:t>
      </w:r>
      <w:r w:rsidR="00DF7F60" w:rsidRPr="00B96626">
        <w:rPr>
          <w:rFonts w:cs="Arial"/>
          <w:spacing w:val="-1"/>
        </w:rPr>
        <w:t>en</w:t>
      </w:r>
      <w:r w:rsidR="00DF7F60" w:rsidRPr="00B96626">
        <w:rPr>
          <w:rFonts w:cs="Arial"/>
          <w:spacing w:val="26"/>
        </w:rPr>
        <w:t xml:space="preserve"> </w:t>
      </w:r>
      <w:r w:rsidR="00DD3C75">
        <w:rPr>
          <w:rFonts w:cs="Arial"/>
          <w:spacing w:val="-1"/>
        </w:rPr>
        <w:t xml:space="preserve">atención </w:t>
      </w:r>
      <w:r w:rsidR="00DF7F60" w:rsidRPr="00B96626">
        <w:rPr>
          <w:rFonts w:cs="Arial"/>
        </w:rPr>
        <w:t>a</w:t>
      </w:r>
      <w:r w:rsidR="00DF7F60" w:rsidRPr="00B96626">
        <w:rPr>
          <w:rFonts w:cs="Arial"/>
          <w:spacing w:val="26"/>
        </w:rPr>
        <w:t xml:space="preserve"> </w:t>
      </w:r>
      <w:r w:rsidR="00DF7F60" w:rsidRPr="00B96626">
        <w:rPr>
          <w:rFonts w:cs="Arial"/>
          <w:spacing w:val="-1"/>
        </w:rPr>
        <w:t>q</w:t>
      </w:r>
      <w:r w:rsidR="00C226AA">
        <w:rPr>
          <w:rFonts w:cs="Arial"/>
          <w:spacing w:val="-1"/>
        </w:rPr>
        <w:t xml:space="preserve">ue se </w:t>
      </w:r>
      <w:r w:rsidR="00DF7F60" w:rsidRPr="00B96626">
        <w:rPr>
          <w:rFonts w:cs="Arial"/>
        </w:rPr>
        <w:t>ejerció</w:t>
      </w:r>
      <w:r w:rsidR="00DF7F60" w:rsidRPr="00B96626">
        <w:rPr>
          <w:rFonts w:cs="Arial"/>
          <w:spacing w:val="-2"/>
        </w:rPr>
        <w:t xml:space="preserve"> </w:t>
      </w:r>
      <w:r w:rsidR="00C226AA">
        <w:rPr>
          <w:rFonts w:cs="Arial"/>
        </w:rPr>
        <w:t xml:space="preserve">la </w:t>
      </w:r>
      <w:r w:rsidR="00DF7F60" w:rsidRPr="00B96626">
        <w:rPr>
          <w:rFonts w:cs="Arial"/>
        </w:rPr>
        <w:t xml:space="preserve">facultad </w:t>
      </w:r>
      <w:r w:rsidR="00DF7F60" w:rsidRPr="00B96626">
        <w:rPr>
          <w:rFonts w:cs="Arial"/>
          <w:spacing w:val="-1"/>
        </w:rPr>
        <w:t>de</w:t>
      </w:r>
      <w:r w:rsidR="00DF7F60" w:rsidRPr="00B96626">
        <w:rPr>
          <w:rFonts w:cs="Arial"/>
          <w:spacing w:val="-2"/>
        </w:rPr>
        <w:t xml:space="preserve"> </w:t>
      </w:r>
      <w:r w:rsidR="00DF7F60" w:rsidRPr="00B96626">
        <w:rPr>
          <w:rFonts w:cs="Arial"/>
          <w:spacing w:val="-1"/>
        </w:rPr>
        <w:t>atracción,</w:t>
      </w:r>
      <w:r w:rsidR="00DF7F60" w:rsidRPr="00B96626">
        <w:rPr>
          <w:rFonts w:cs="Arial"/>
          <w:spacing w:val="-2"/>
        </w:rPr>
        <w:t xml:space="preserve"> </w:t>
      </w:r>
      <w:r w:rsidR="00DF7F60" w:rsidRPr="00B96626">
        <w:rPr>
          <w:rFonts w:cs="Arial"/>
          <w:spacing w:val="-1"/>
        </w:rPr>
        <w:t>conforme</w:t>
      </w:r>
      <w:r w:rsidR="00DF7F60" w:rsidRPr="00B96626">
        <w:rPr>
          <w:rFonts w:cs="Arial"/>
          <w:spacing w:val="-2"/>
        </w:rPr>
        <w:t xml:space="preserve"> </w:t>
      </w:r>
      <w:r w:rsidR="00DF7F60" w:rsidRPr="00B96626">
        <w:rPr>
          <w:rFonts w:cs="Arial"/>
        </w:rPr>
        <w:t>a</w:t>
      </w:r>
      <w:r w:rsidR="00DF7F60" w:rsidRPr="00B96626">
        <w:rPr>
          <w:rFonts w:cs="Arial"/>
          <w:spacing w:val="-2"/>
        </w:rPr>
        <w:t xml:space="preserve"> </w:t>
      </w:r>
      <w:r w:rsidR="00DF7F60" w:rsidRPr="00B96626">
        <w:rPr>
          <w:rFonts w:cs="Arial"/>
        </w:rPr>
        <w:t>lo</w:t>
      </w:r>
      <w:r w:rsidR="00DF7F60" w:rsidRPr="00B96626">
        <w:rPr>
          <w:rFonts w:cs="Arial"/>
          <w:spacing w:val="-2"/>
        </w:rPr>
        <w:t xml:space="preserve"> </w:t>
      </w:r>
      <w:r w:rsidR="00DF7F60" w:rsidRPr="00B96626">
        <w:rPr>
          <w:rFonts w:cs="Arial"/>
          <w:spacing w:val="-1"/>
        </w:rPr>
        <w:t xml:space="preserve">dispuesto </w:t>
      </w:r>
      <w:r w:rsidR="00DF7F60" w:rsidRPr="00B96626">
        <w:rPr>
          <w:rFonts w:cs="Arial"/>
        </w:rPr>
        <w:t>por</w:t>
      </w:r>
      <w:r w:rsidR="00DF7F60" w:rsidRPr="00B96626">
        <w:rPr>
          <w:rFonts w:cs="Arial"/>
          <w:spacing w:val="-2"/>
        </w:rPr>
        <w:t xml:space="preserve"> </w:t>
      </w:r>
      <w:r w:rsidR="00DF7F60" w:rsidRPr="00B96626">
        <w:rPr>
          <w:rFonts w:cs="Arial"/>
        </w:rPr>
        <w:t>los</w:t>
      </w:r>
      <w:r w:rsidR="00DF7F60" w:rsidRPr="00B96626">
        <w:rPr>
          <w:rFonts w:cs="Arial"/>
          <w:spacing w:val="-2"/>
        </w:rPr>
        <w:t xml:space="preserve"> </w:t>
      </w:r>
      <w:r w:rsidR="00DF7F60" w:rsidRPr="00B96626">
        <w:rPr>
          <w:rFonts w:cs="Arial"/>
        </w:rPr>
        <w:t>artículos</w:t>
      </w:r>
      <w:r w:rsidR="00DF7F60" w:rsidRPr="00B96626">
        <w:rPr>
          <w:rFonts w:cs="Arial"/>
          <w:spacing w:val="54"/>
          <w:w w:val="99"/>
        </w:rPr>
        <w:t xml:space="preserve"> </w:t>
      </w:r>
      <w:r w:rsidR="00DF7F60" w:rsidRPr="00B96626">
        <w:rPr>
          <w:rFonts w:cs="Arial"/>
          <w:spacing w:val="-1"/>
        </w:rPr>
        <w:t>107,</w:t>
      </w:r>
      <w:r w:rsidR="00DF7F60" w:rsidRPr="00B96626">
        <w:rPr>
          <w:rFonts w:cs="Arial"/>
          <w:spacing w:val="28"/>
        </w:rPr>
        <w:t xml:space="preserve"> </w:t>
      </w:r>
      <w:r w:rsidR="00DF7F60" w:rsidRPr="00B96626">
        <w:rPr>
          <w:rFonts w:cs="Arial"/>
        </w:rPr>
        <w:t>fracció</w:t>
      </w:r>
      <w:r w:rsidR="00C226AA">
        <w:rPr>
          <w:rFonts w:cs="Arial"/>
        </w:rPr>
        <w:t>n</w:t>
      </w:r>
      <w:r w:rsidR="00DF7F60" w:rsidRPr="00B96626">
        <w:rPr>
          <w:rFonts w:cs="Arial"/>
          <w:spacing w:val="30"/>
        </w:rPr>
        <w:t xml:space="preserve"> </w:t>
      </w:r>
      <w:r w:rsidR="00DF7F60" w:rsidRPr="00B96626">
        <w:rPr>
          <w:rFonts w:cs="Arial"/>
          <w:spacing w:val="-1"/>
        </w:rPr>
        <w:t>V,</w:t>
      </w:r>
      <w:r w:rsidR="00DF7F60" w:rsidRPr="00B96626">
        <w:rPr>
          <w:rFonts w:cs="Arial"/>
          <w:spacing w:val="28"/>
        </w:rPr>
        <w:t xml:space="preserve"> </w:t>
      </w:r>
      <w:r w:rsidR="00DF7F60" w:rsidRPr="00B96626">
        <w:rPr>
          <w:rFonts w:cs="Arial"/>
        </w:rPr>
        <w:t>último</w:t>
      </w:r>
      <w:r w:rsidR="00DF7F60" w:rsidRPr="00B96626">
        <w:rPr>
          <w:rFonts w:cs="Arial"/>
          <w:spacing w:val="28"/>
        </w:rPr>
        <w:t xml:space="preserve"> </w:t>
      </w:r>
      <w:r w:rsidR="00DF7F60" w:rsidRPr="00B96626">
        <w:rPr>
          <w:rFonts w:cs="Arial"/>
          <w:spacing w:val="-1"/>
        </w:rPr>
        <w:t>párrafo,</w:t>
      </w:r>
      <w:r w:rsidR="00DF7F60" w:rsidRPr="00B96626">
        <w:rPr>
          <w:rFonts w:cs="Arial"/>
          <w:spacing w:val="31"/>
        </w:rPr>
        <w:t xml:space="preserve"> </w:t>
      </w:r>
      <w:r w:rsidR="00DF7F60" w:rsidRPr="00B96626">
        <w:rPr>
          <w:rFonts w:cs="Arial"/>
          <w:spacing w:val="-1"/>
        </w:rPr>
        <w:t>de</w:t>
      </w:r>
      <w:r w:rsidR="00DF7F60" w:rsidRPr="00B96626">
        <w:rPr>
          <w:rFonts w:cs="Arial"/>
          <w:spacing w:val="30"/>
        </w:rPr>
        <w:t xml:space="preserve"> </w:t>
      </w:r>
      <w:r w:rsidR="00DF7F60" w:rsidRPr="00B96626">
        <w:rPr>
          <w:rFonts w:cs="Arial"/>
        </w:rPr>
        <w:t>la</w:t>
      </w:r>
      <w:r w:rsidR="00DF7F60" w:rsidRPr="00B96626">
        <w:rPr>
          <w:rFonts w:cs="Arial"/>
          <w:spacing w:val="30"/>
        </w:rPr>
        <w:t xml:space="preserve"> </w:t>
      </w:r>
      <w:r w:rsidR="00DF7F60" w:rsidRPr="00B96626">
        <w:rPr>
          <w:rFonts w:cs="Arial"/>
        </w:rPr>
        <w:t>Constitución</w:t>
      </w:r>
      <w:r w:rsidR="00DF7F60" w:rsidRPr="00B96626">
        <w:rPr>
          <w:rFonts w:cs="Arial"/>
          <w:spacing w:val="31"/>
        </w:rPr>
        <w:t xml:space="preserve"> </w:t>
      </w:r>
      <w:r w:rsidR="00DF7F60" w:rsidRPr="00B96626">
        <w:rPr>
          <w:rFonts w:cs="Arial"/>
        </w:rPr>
        <w:t>Política</w:t>
      </w:r>
      <w:r w:rsidR="00DF7F60" w:rsidRPr="00B96626">
        <w:rPr>
          <w:rFonts w:cs="Arial"/>
          <w:spacing w:val="30"/>
        </w:rPr>
        <w:t xml:space="preserve"> </w:t>
      </w:r>
      <w:r w:rsidR="00DF7F60" w:rsidRPr="00B96626">
        <w:rPr>
          <w:rFonts w:cs="Arial"/>
          <w:spacing w:val="-1"/>
        </w:rPr>
        <w:t>de</w:t>
      </w:r>
      <w:r w:rsidR="00DF7F60" w:rsidRPr="00B96626">
        <w:rPr>
          <w:rFonts w:cs="Arial"/>
          <w:spacing w:val="28"/>
        </w:rPr>
        <w:t xml:space="preserve"> </w:t>
      </w:r>
      <w:r w:rsidR="00DF7F60" w:rsidRPr="00B96626">
        <w:rPr>
          <w:rFonts w:cs="Arial"/>
        </w:rPr>
        <w:t>los</w:t>
      </w:r>
      <w:r w:rsidR="00DF7F60" w:rsidRPr="00B96626">
        <w:rPr>
          <w:rFonts w:cs="Arial"/>
          <w:spacing w:val="28"/>
        </w:rPr>
        <w:t xml:space="preserve"> </w:t>
      </w:r>
      <w:r w:rsidR="00DF7F60" w:rsidRPr="00B96626">
        <w:rPr>
          <w:rFonts w:cs="Arial"/>
          <w:spacing w:val="-1"/>
        </w:rPr>
        <w:t>Estados</w:t>
      </w:r>
      <w:r w:rsidR="0007640E" w:rsidRPr="00B96626">
        <w:rPr>
          <w:rFonts w:cs="Arial"/>
          <w:spacing w:val="-1"/>
        </w:rPr>
        <w:t xml:space="preserve"> </w:t>
      </w:r>
      <w:r w:rsidR="00DF7F60" w:rsidRPr="00B96626">
        <w:rPr>
          <w:rFonts w:cs="Arial"/>
          <w:spacing w:val="-1"/>
        </w:rPr>
        <w:t>Unidos</w:t>
      </w:r>
      <w:r w:rsidR="00DF7F60" w:rsidRPr="00B96626">
        <w:rPr>
          <w:rFonts w:cs="Arial"/>
          <w:spacing w:val="31"/>
        </w:rPr>
        <w:t xml:space="preserve"> </w:t>
      </w:r>
      <w:r w:rsidR="00DF7F60" w:rsidRPr="00B96626">
        <w:rPr>
          <w:rFonts w:cs="Arial"/>
        </w:rPr>
        <w:t>Mexicanos;</w:t>
      </w:r>
      <w:r w:rsidR="00DF7F60" w:rsidRPr="00B96626">
        <w:rPr>
          <w:rFonts w:cs="Arial"/>
          <w:spacing w:val="32"/>
        </w:rPr>
        <w:t xml:space="preserve"> </w:t>
      </w:r>
      <w:r w:rsidR="00DF7F60" w:rsidRPr="00B96626">
        <w:rPr>
          <w:rFonts w:cs="Arial"/>
          <w:spacing w:val="-1"/>
        </w:rPr>
        <w:t>40,</w:t>
      </w:r>
      <w:r w:rsidR="00DF7F60" w:rsidRPr="00B96626">
        <w:rPr>
          <w:rFonts w:cs="Arial"/>
          <w:spacing w:val="30"/>
        </w:rPr>
        <w:t xml:space="preserve"> </w:t>
      </w:r>
      <w:r w:rsidR="00DF7F60" w:rsidRPr="00B96626">
        <w:rPr>
          <w:rFonts w:cs="Arial"/>
          <w:spacing w:val="1"/>
        </w:rPr>
        <w:t>de</w:t>
      </w:r>
      <w:r w:rsidR="00DF7F60" w:rsidRPr="00B96626">
        <w:rPr>
          <w:rFonts w:cs="Arial"/>
          <w:spacing w:val="30"/>
        </w:rPr>
        <w:t xml:space="preserve"> </w:t>
      </w:r>
      <w:r w:rsidR="00DF7F60" w:rsidRPr="00B96626">
        <w:rPr>
          <w:rFonts w:cs="Arial"/>
        </w:rPr>
        <w:t>la</w:t>
      </w:r>
      <w:r w:rsidR="00DF7F60" w:rsidRPr="00B96626">
        <w:rPr>
          <w:rFonts w:cs="Arial"/>
          <w:spacing w:val="32"/>
        </w:rPr>
        <w:t xml:space="preserve"> </w:t>
      </w:r>
      <w:r w:rsidR="00DF7F60" w:rsidRPr="00B96626">
        <w:rPr>
          <w:rFonts w:cs="Arial"/>
          <w:spacing w:val="-1"/>
        </w:rPr>
        <w:t>Ley</w:t>
      </w:r>
      <w:r w:rsidR="00DF7F60" w:rsidRPr="00B96626">
        <w:rPr>
          <w:rFonts w:cs="Arial"/>
          <w:spacing w:val="32"/>
        </w:rPr>
        <w:t xml:space="preserve"> </w:t>
      </w:r>
      <w:r w:rsidR="00DF7F60" w:rsidRPr="00B96626">
        <w:rPr>
          <w:rFonts w:cs="Arial"/>
          <w:spacing w:val="-1"/>
        </w:rPr>
        <w:t>de</w:t>
      </w:r>
      <w:r w:rsidR="00DF7F60" w:rsidRPr="00B96626">
        <w:rPr>
          <w:rFonts w:cs="Arial"/>
          <w:spacing w:val="32"/>
        </w:rPr>
        <w:t xml:space="preserve"> </w:t>
      </w:r>
      <w:r w:rsidR="00DF7F60" w:rsidRPr="00B96626">
        <w:rPr>
          <w:rFonts w:cs="Arial"/>
        </w:rPr>
        <w:t>Amparo</w:t>
      </w:r>
      <w:r w:rsidR="00DF7F60" w:rsidRPr="00B96626">
        <w:rPr>
          <w:rFonts w:cs="Arial"/>
          <w:spacing w:val="32"/>
        </w:rPr>
        <w:t xml:space="preserve"> </w:t>
      </w:r>
      <w:r w:rsidR="00DF7F60" w:rsidRPr="00B96626">
        <w:rPr>
          <w:rFonts w:cs="Arial"/>
        </w:rPr>
        <w:t>y</w:t>
      </w:r>
      <w:r w:rsidR="00DF7F60" w:rsidRPr="00B96626">
        <w:rPr>
          <w:rFonts w:cs="Arial"/>
          <w:spacing w:val="29"/>
        </w:rPr>
        <w:t xml:space="preserve"> </w:t>
      </w:r>
      <w:r w:rsidR="00DF7F60" w:rsidRPr="00B96626">
        <w:rPr>
          <w:rFonts w:cs="Arial"/>
        </w:rPr>
        <w:t>21,</w:t>
      </w:r>
      <w:r w:rsidR="00DF7F60" w:rsidRPr="00B96626">
        <w:rPr>
          <w:rFonts w:cs="Arial"/>
          <w:spacing w:val="32"/>
        </w:rPr>
        <w:t xml:space="preserve"> </w:t>
      </w:r>
      <w:r w:rsidR="00DF7F60" w:rsidRPr="00B96626">
        <w:rPr>
          <w:rFonts w:cs="Arial"/>
          <w:spacing w:val="-1"/>
        </w:rPr>
        <w:t>fracción</w:t>
      </w:r>
      <w:r w:rsidR="00DF7F60" w:rsidRPr="00B96626">
        <w:rPr>
          <w:rFonts w:cs="Arial"/>
          <w:spacing w:val="32"/>
        </w:rPr>
        <w:t xml:space="preserve"> </w:t>
      </w:r>
      <w:r w:rsidR="00DF7F60" w:rsidRPr="00B96626">
        <w:rPr>
          <w:rFonts w:cs="Arial"/>
        </w:rPr>
        <w:t>V,</w:t>
      </w:r>
      <w:r w:rsidR="00183997">
        <w:rPr>
          <w:rFonts w:cs="Arial"/>
          <w:spacing w:val="30"/>
        </w:rPr>
        <w:t xml:space="preserve"> </w:t>
      </w:r>
      <w:r w:rsidR="00DF7F60" w:rsidRPr="00B96626">
        <w:rPr>
          <w:rFonts w:cs="Arial"/>
          <w:spacing w:val="1"/>
        </w:rPr>
        <w:t>de</w:t>
      </w:r>
      <w:r w:rsidR="00DF7F60" w:rsidRPr="00B96626">
        <w:rPr>
          <w:rFonts w:cs="Arial"/>
          <w:spacing w:val="5"/>
        </w:rPr>
        <w:t xml:space="preserve"> </w:t>
      </w:r>
      <w:r w:rsidR="00DF7F60" w:rsidRPr="00B96626">
        <w:rPr>
          <w:rFonts w:cs="Arial"/>
        </w:rPr>
        <w:t>la</w:t>
      </w:r>
      <w:r w:rsidR="00DF7F60" w:rsidRPr="00B96626">
        <w:rPr>
          <w:rFonts w:cs="Arial"/>
          <w:spacing w:val="6"/>
        </w:rPr>
        <w:t xml:space="preserve"> </w:t>
      </w:r>
      <w:r w:rsidR="00DF7F60" w:rsidRPr="00B96626">
        <w:rPr>
          <w:rFonts w:cs="Arial"/>
          <w:spacing w:val="-1"/>
        </w:rPr>
        <w:t>Ley</w:t>
      </w:r>
      <w:r w:rsidR="00DF7F60" w:rsidRPr="00B96626">
        <w:rPr>
          <w:rFonts w:cs="Arial"/>
          <w:spacing w:val="8"/>
        </w:rPr>
        <w:t xml:space="preserve"> </w:t>
      </w:r>
      <w:r w:rsidR="00DF7F60" w:rsidRPr="00B96626">
        <w:rPr>
          <w:rFonts w:cs="Arial"/>
          <w:spacing w:val="-1"/>
        </w:rPr>
        <w:t>Orgánica</w:t>
      </w:r>
      <w:r w:rsidR="00DF7F60" w:rsidRPr="00B96626">
        <w:rPr>
          <w:rFonts w:cs="Arial"/>
          <w:spacing w:val="5"/>
        </w:rPr>
        <w:t xml:space="preserve"> </w:t>
      </w:r>
      <w:r w:rsidR="00DF7F60" w:rsidRPr="00B96626">
        <w:rPr>
          <w:rFonts w:cs="Arial"/>
          <w:spacing w:val="-1"/>
        </w:rPr>
        <w:t>del</w:t>
      </w:r>
      <w:r w:rsidR="00DF7F60" w:rsidRPr="00B96626">
        <w:rPr>
          <w:rFonts w:cs="Arial"/>
          <w:spacing w:val="5"/>
        </w:rPr>
        <w:t xml:space="preserve"> </w:t>
      </w:r>
      <w:r w:rsidR="00DF7F60" w:rsidRPr="00B96626">
        <w:rPr>
          <w:rFonts w:cs="Arial"/>
          <w:spacing w:val="-1"/>
        </w:rPr>
        <w:t>Poder</w:t>
      </w:r>
      <w:r w:rsidR="00DF7F60" w:rsidRPr="00B96626">
        <w:rPr>
          <w:rFonts w:cs="Arial"/>
          <w:spacing w:val="5"/>
        </w:rPr>
        <w:t xml:space="preserve"> </w:t>
      </w:r>
      <w:r w:rsidR="00DF7F60" w:rsidRPr="00B96626">
        <w:rPr>
          <w:rFonts w:cs="Arial"/>
          <w:spacing w:val="-1"/>
        </w:rPr>
        <w:t>Judicial</w:t>
      </w:r>
      <w:r w:rsidR="00DF7F60" w:rsidRPr="00B96626">
        <w:rPr>
          <w:rFonts w:cs="Arial"/>
          <w:spacing w:val="6"/>
        </w:rPr>
        <w:t xml:space="preserve"> </w:t>
      </w:r>
      <w:r w:rsidR="00DF7F60" w:rsidRPr="00B96626">
        <w:rPr>
          <w:rFonts w:cs="Arial"/>
          <w:spacing w:val="1"/>
        </w:rPr>
        <w:t>de</w:t>
      </w:r>
      <w:r w:rsidR="00DF7F60" w:rsidRPr="00B96626">
        <w:rPr>
          <w:rFonts w:cs="Arial"/>
          <w:spacing w:val="5"/>
        </w:rPr>
        <w:t xml:space="preserve"> </w:t>
      </w:r>
      <w:r w:rsidR="00DF7F60" w:rsidRPr="00B96626">
        <w:rPr>
          <w:rFonts w:cs="Arial"/>
        </w:rPr>
        <w:t>la</w:t>
      </w:r>
      <w:r w:rsidR="00DF7F60" w:rsidRPr="00B96626">
        <w:rPr>
          <w:rFonts w:cs="Arial"/>
          <w:spacing w:val="5"/>
        </w:rPr>
        <w:t xml:space="preserve"> </w:t>
      </w:r>
      <w:r w:rsidR="00DF7F60" w:rsidRPr="00B96626">
        <w:rPr>
          <w:rFonts w:cs="Arial"/>
          <w:spacing w:val="-1"/>
        </w:rPr>
        <w:t>Federación</w:t>
      </w:r>
      <w:r w:rsidR="00DD3C75">
        <w:rPr>
          <w:rFonts w:cs="Arial"/>
          <w:spacing w:val="-1"/>
        </w:rPr>
        <w:t xml:space="preserve">, así como conforme a </w:t>
      </w:r>
      <w:r w:rsidR="00183997">
        <w:rPr>
          <w:rFonts w:cs="Arial"/>
          <w:spacing w:val="-1"/>
        </w:rPr>
        <w:t>los Punto</w:t>
      </w:r>
      <w:r w:rsidR="00DD3C75">
        <w:rPr>
          <w:rFonts w:cs="Arial"/>
          <w:spacing w:val="-1"/>
        </w:rPr>
        <w:t xml:space="preserve">s </w:t>
      </w:r>
      <w:r w:rsidR="00183997">
        <w:rPr>
          <w:rFonts w:cs="Arial"/>
          <w:spacing w:val="-1"/>
        </w:rPr>
        <w:t>Primero, primer párrafo, Tercero</w:t>
      </w:r>
      <w:r w:rsidR="00DD3C75">
        <w:rPr>
          <w:rFonts w:cs="Arial"/>
          <w:spacing w:val="-1"/>
        </w:rPr>
        <w:t xml:space="preserve"> y Quinto</w:t>
      </w:r>
      <w:r w:rsidR="00183997">
        <w:rPr>
          <w:rFonts w:cs="Arial"/>
          <w:spacing w:val="-1"/>
        </w:rPr>
        <w:t xml:space="preserve"> del Acuerdo General</w:t>
      </w:r>
      <w:r w:rsidR="00DD3C75">
        <w:rPr>
          <w:rFonts w:cs="Arial"/>
          <w:spacing w:val="-1"/>
        </w:rPr>
        <w:t xml:space="preserve"> Plenario</w:t>
      </w:r>
      <w:r w:rsidR="00183997">
        <w:rPr>
          <w:rFonts w:cs="Arial"/>
          <w:spacing w:val="-1"/>
        </w:rPr>
        <w:t xml:space="preserve"> 1/2023 </w:t>
      </w:r>
      <w:r w:rsidR="00DD3C75">
        <w:rPr>
          <w:rFonts w:cs="Arial"/>
          <w:spacing w:val="-1"/>
        </w:rPr>
        <w:t>publicado en el Diario Oficial de la Federación el tres de febrero de dos mil veintitrés</w:t>
      </w:r>
      <w:r w:rsidR="00906AA5">
        <w:rPr>
          <w:rFonts w:cs="Arial"/>
          <w:spacing w:val="-1"/>
        </w:rPr>
        <w:t>, y modificado mediante Instrumento Normativo aprobado por el Tribunal Pleno el diez de abril de dos mil veintitrés y publicado en el referido medio de difusión oficial el catorce de abril de esa anualidad</w:t>
      </w:r>
      <w:r w:rsidR="00DD3C75">
        <w:rPr>
          <w:rFonts w:cs="Arial"/>
          <w:spacing w:val="-1"/>
        </w:rPr>
        <w:t xml:space="preserve">. Además, ya que el presente asunto es una controversia de naturaleza civil, lo cual es competencia exclusiva de esta Primera Sala y no es necesaria la intervención del Tribunal Pleno. </w:t>
      </w:r>
    </w:p>
    <w:p w14:paraId="7C33DBE2" w14:textId="77777777" w:rsidR="00D01C16" w:rsidRPr="00B96626" w:rsidRDefault="00D01C16">
      <w:pPr>
        <w:spacing w:before="6"/>
        <w:rPr>
          <w:rFonts w:ascii="Arial" w:eastAsia="Arial" w:hAnsi="Arial" w:cs="Arial"/>
          <w:sz w:val="26"/>
          <w:szCs w:val="26"/>
        </w:rPr>
      </w:pPr>
    </w:p>
    <w:p w14:paraId="6C877013" w14:textId="14D92D1D" w:rsidR="00D01C16" w:rsidRPr="00B96626" w:rsidRDefault="006E4AA0" w:rsidP="006E4AA0">
      <w:pPr>
        <w:pStyle w:val="Ttulo1"/>
        <w:numPr>
          <w:ilvl w:val="0"/>
          <w:numId w:val="14"/>
        </w:numPr>
        <w:tabs>
          <w:tab w:val="left" w:pos="1765"/>
        </w:tabs>
        <w:spacing w:line="360" w:lineRule="auto"/>
        <w:ind w:right="76"/>
        <w:jc w:val="center"/>
        <w:rPr>
          <w:rFonts w:cs="Arial"/>
          <w:b w:val="0"/>
          <w:bCs w:val="0"/>
        </w:rPr>
      </w:pPr>
      <w:r>
        <w:rPr>
          <w:rFonts w:cs="Arial"/>
        </w:rPr>
        <w:t>OPORTUNIDAD</w:t>
      </w:r>
      <w:r w:rsidR="00A646A0">
        <w:rPr>
          <w:rFonts w:cs="Arial"/>
          <w:spacing w:val="-14"/>
        </w:rPr>
        <w:t xml:space="preserve">, EXISTENCIA DEL ACTO RECLAMADO Y </w:t>
      </w:r>
      <w:r w:rsidR="00DF7F60" w:rsidRPr="00B96626">
        <w:rPr>
          <w:rFonts w:cs="Arial"/>
        </w:rPr>
        <w:t>LEGITIMACIÓN</w:t>
      </w:r>
    </w:p>
    <w:p w14:paraId="22E3763A" w14:textId="77777777" w:rsidR="00D01C16" w:rsidRPr="00B96626" w:rsidRDefault="00D01C16" w:rsidP="006E4AA0">
      <w:pPr>
        <w:spacing w:line="360" w:lineRule="auto"/>
        <w:rPr>
          <w:rFonts w:ascii="Arial" w:eastAsia="Arial" w:hAnsi="Arial" w:cs="Arial"/>
          <w:b/>
          <w:bCs/>
          <w:sz w:val="26"/>
          <w:szCs w:val="26"/>
        </w:rPr>
      </w:pPr>
    </w:p>
    <w:p w14:paraId="190ABC6A" w14:textId="77777777" w:rsidR="00A646A0" w:rsidRDefault="006E4AA0" w:rsidP="006E4AA0">
      <w:pPr>
        <w:pStyle w:val="Prrafodelista"/>
        <w:numPr>
          <w:ilvl w:val="0"/>
          <w:numId w:val="6"/>
        </w:numPr>
        <w:spacing w:line="360" w:lineRule="auto"/>
        <w:ind w:left="0"/>
        <w:jc w:val="both"/>
        <w:rPr>
          <w:rFonts w:ascii="Arial" w:eastAsia="Arial" w:hAnsi="Arial" w:cs="Arial"/>
          <w:sz w:val="26"/>
          <w:szCs w:val="26"/>
        </w:rPr>
      </w:pPr>
      <w:r>
        <w:rPr>
          <w:rFonts w:ascii="Arial" w:eastAsia="Arial" w:hAnsi="Arial" w:cs="Arial"/>
          <w:sz w:val="26"/>
          <w:szCs w:val="26"/>
        </w:rPr>
        <w:t xml:space="preserve">Se estima innecesario analizar la oportunidad de la presentación de la demanda de amparo, </w:t>
      </w:r>
      <w:r w:rsidR="00A646A0">
        <w:rPr>
          <w:rFonts w:ascii="Arial" w:eastAsia="Arial" w:hAnsi="Arial" w:cs="Arial"/>
          <w:sz w:val="26"/>
          <w:szCs w:val="26"/>
        </w:rPr>
        <w:t>dado que es una cuestión que ya fue abordada</w:t>
      </w:r>
      <w:r>
        <w:rPr>
          <w:rFonts w:ascii="Arial" w:eastAsia="Arial" w:hAnsi="Arial" w:cs="Arial"/>
          <w:sz w:val="26"/>
          <w:szCs w:val="26"/>
        </w:rPr>
        <w:t xml:space="preserve"> por el Tribunal Colegiado del conocimiento en la resolución de ocho de septiembre de dos mil veintidós, en la que se tuvo por </w:t>
      </w:r>
      <w:r w:rsidR="00A646A0">
        <w:rPr>
          <w:rFonts w:ascii="Arial" w:eastAsia="Arial" w:hAnsi="Arial" w:cs="Arial"/>
          <w:sz w:val="26"/>
          <w:szCs w:val="26"/>
        </w:rPr>
        <w:t>satisfecho dicho</w:t>
      </w:r>
      <w:r>
        <w:rPr>
          <w:rFonts w:ascii="Arial" w:eastAsia="Arial" w:hAnsi="Arial" w:cs="Arial"/>
          <w:sz w:val="26"/>
          <w:szCs w:val="26"/>
        </w:rPr>
        <w:t xml:space="preserve"> requisito.</w:t>
      </w:r>
    </w:p>
    <w:p w14:paraId="2F0CB7D1" w14:textId="77777777" w:rsidR="00A84F9B" w:rsidRDefault="00A84F9B" w:rsidP="00A84F9B">
      <w:pPr>
        <w:pStyle w:val="Prrafodelista"/>
        <w:spacing w:line="360" w:lineRule="auto"/>
        <w:jc w:val="right"/>
        <w:rPr>
          <w:rFonts w:ascii="Arial" w:eastAsia="Arial" w:hAnsi="Arial" w:cs="Arial"/>
          <w:sz w:val="26"/>
          <w:szCs w:val="26"/>
        </w:rPr>
      </w:pPr>
    </w:p>
    <w:p w14:paraId="198212BA" w14:textId="7BA01DA3" w:rsidR="00A84F9B" w:rsidRPr="00BA2A6E" w:rsidRDefault="00A84F9B" w:rsidP="00A84F9B">
      <w:pPr>
        <w:pStyle w:val="Prrafodelista"/>
        <w:numPr>
          <w:ilvl w:val="0"/>
          <w:numId w:val="6"/>
        </w:numPr>
        <w:spacing w:line="360" w:lineRule="auto"/>
        <w:ind w:left="0"/>
        <w:jc w:val="both"/>
        <w:rPr>
          <w:rFonts w:ascii="Arial" w:eastAsia="Arial" w:hAnsi="Arial" w:cs="Arial"/>
          <w:sz w:val="26"/>
          <w:szCs w:val="26"/>
        </w:rPr>
      </w:pPr>
      <w:r>
        <w:rPr>
          <w:rFonts w:ascii="Arial" w:eastAsia="Arial" w:hAnsi="Arial" w:cs="Arial"/>
          <w:sz w:val="26"/>
          <w:szCs w:val="26"/>
        </w:rPr>
        <w:t xml:space="preserve">Asimismo, esta </w:t>
      </w:r>
      <w:r w:rsidRPr="00BA2A6E">
        <w:rPr>
          <w:rFonts w:ascii="Arial" w:eastAsia="Arial" w:hAnsi="Arial" w:cs="Arial"/>
          <w:sz w:val="26"/>
          <w:szCs w:val="26"/>
        </w:rPr>
        <w:t xml:space="preserve">Primera Sala de la Suprema Corte de Justicia de la Nación advierte que el acto reclamado es la resolución de ocho de septiembre de dos mil veintiuno, dictada en el Juicio Oral de Divorcio Incausado </w:t>
      </w:r>
      <w:r w:rsidR="00906AA5">
        <w:rPr>
          <w:rFonts w:ascii="Arial" w:eastAsia="Arial" w:hAnsi="Arial" w:cs="Arial"/>
          <w:color w:val="FF0000"/>
          <w:sz w:val="26"/>
          <w:szCs w:val="26"/>
        </w:rPr>
        <w:t>**********</w:t>
      </w:r>
      <w:r w:rsidRPr="00BA2A6E">
        <w:rPr>
          <w:rFonts w:ascii="Arial" w:eastAsia="Arial" w:hAnsi="Arial" w:cs="Arial"/>
          <w:sz w:val="26"/>
          <w:szCs w:val="26"/>
        </w:rPr>
        <w:t xml:space="preserve">, dictada por el Juez Segundo de Juicio Civil y Familiar Oral del Quinto Distrito Judicial del Estado de Nuevo León. </w:t>
      </w:r>
    </w:p>
    <w:p w14:paraId="26CDF3F1" w14:textId="77777777" w:rsidR="00A646A0" w:rsidRPr="00BA2A6E" w:rsidRDefault="00A646A0" w:rsidP="00A646A0">
      <w:pPr>
        <w:pStyle w:val="Prrafodelista"/>
        <w:spacing w:line="360" w:lineRule="auto"/>
        <w:jc w:val="right"/>
        <w:rPr>
          <w:rFonts w:ascii="Arial" w:eastAsia="Arial" w:hAnsi="Arial" w:cs="Arial"/>
          <w:sz w:val="26"/>
          <w:szCs w:val="26"/>
        </w:rPr>
      </w:pPr>
    </w:p>
    <w:p w14:paraId="5415C058" w14:textId="0DB767C3" w:rsidR="00D17B37" w:rsidRDefault="00A646A0" w:rsidP="006E4AA0">
      <w:pPr>
        <w:pStyle w:val="Prrafodelista"/>
        <w:numPr>
          <w:ilvl w:val="0"/>
          <w:numId w:val="6"/>
        </w:numPr>
        <w:spacing w:line="360" w:lineRule="auto"/>
        <w:ind w:left="0"/>
        <w:jc w:val="both"/>
        <w:rPr>
          <w:rFonts w:ascii="Arial" w:eastAsia="Arial" w:hAnsi="Arial" w:cs="Arial"/>
          <w:sz w:val="26"/>
          <w:szCs w:val="26"/>
        </w:rPr>
      </w:pPr>
      <w:r w:rsidRPr="00BA2A6E">
        <w:rPr>
          <w:rFonts w:ascii="Arial" w:eastAsia="Arial" w:hAnsi="Arial" w:cs="Arial"/>
          <w:sz w:val="26"/>
          <w:szCs w:val="26"/>
        </w:rPr>
        <w:t>En cuanto a la legitimación, la demanda de amparo</w:t>
      </w:r>
      <w:r>
        <w:rPr>
          <w:rFonts w:ascii="Arial" w:eastAsia="Arial" w:hAnsi="Arial" w:cs="Arial"/>
          <w:sz w:val="26"/>
          <w:szCs w:val="26"/>
        </w:rPr>
        <w:t xml:space="preserve"> fue presentada por</w:t>
      </w:r>
      <w:r w:rsidR="006E4AA0">
        <w:rPr>
          <w:rFonts w:ascii="Arial" w:eastAsia="Arial" w:hAnsi="Arial" w:cs="Arial"/>
          <w:sz w:val="26"/>
          <w:szCs w:val="26"/>
        </w:rPr>
        <w:t xml:space="preserve"> </w:t>
      </w:r>
      <w:r w:rsidR="008F76F6">
        <w:rPr>
          <w:rFonts w:ascii="Arial" w:eastAsia="Arial" w:hAnsi="Arial" w:cs="Arial"/>
          <w:color w:val="FF0000"/>
          <w:sz w:val="26"/>
          <w:szCs w:val="26"/>
        </w:rPr>
        <w:t>A</w:t>
      </w:r>
      <w:r w:rsidRPr="00A646A0">
        <w:rPr>
          <w:rFonts w:ascii="Arial" w:eastAsia="Arial" w:hAnsi="Arial" w:cs="Arial"/>
          <w:sz w:val="26"/>
          <w:szCs w:val="26"/>
        </w:rPr>
        <w:t xml:space="preserve">, quien </w:t>
      </w:r>
      <w:r>
        <w:rPr>
          <w:rFonts w:ascii="Arial" w:eastAsia="Arial" w:hAnsi="Arial" w:cs="Arial"/>
          <w:sz w:val="26"/>
          <w:szCs w:val="26"/>
        </w:rPr>
        <w:t xml:space="preserve">fue el demandado en el juicio oral de divorcio incausado, por lo que tiene legitimación para promover el juicio de amparo. </w:t>
      </w:r>
    </w:p>
    <w:p w14:paraId="67CC7E93" w14:textId="77777777" w:rsidR="00D607FA" w:rsidRPr="00B96626" w:rsidRDefault="00D607FA">
      <w:pPr>
        <w:rPr>
          <w:rFonts w:ascii="Arial" w:eastAsia="Arial" w:hAnsi="Arial" w:cs="Arial"/>
          <w:sz w:val="26"/>
          <w:szCs w:val="26"/>
        </w:rPr>
      </w:pPr>
    </w:p>
    <w:p w14:paraId="648816FE" w14:textId="26569217" w:rsidR="00D01C16" w:rsidRPr="00B96626" w:rsidRDefault="00DF7F60" w:rsidP="00F07E40">
      <w:pPr>
        <w:pStyle w:val="Ttulo1"/>
        <w:numPr>
          <w:ilvl w:val="0"/>
          <w:numId w:val="40"/>
        </w:numPr>
        <w:tabs>
          <w:tab w:val="left" w:pos="3234"/>
        </w:tabs>
        <w:spacing w:before="150"/>
        <w:jc w:val="center"/>
        <w:rPr>
          <w:rFonts w:cs="Arial"/>
          <w:b w:val="0"/>
          <w:bCs w:val="0"/>
        </w:rPr>
      </w:pPr>
      <w:r w:rsidRPr="00B96626">
        <w:rPr>
          <w:rFonts w:cs="Arial"/>
        </w:rPr>
        <w:t>PROCEDENCIA</w:t>
      </w:r>
    </w:p>
    <w:p w14:paraId="53E6EF3B" w14:textId="77777777" w:rsidR="00D01C16" w:rsidRPr="00B96626" w:rsidRDefault="00D01C16">
      <w:pPr>
        <w:rPr>
          <w:rFonts w:ascii="Arial" w:eastAsia="Arial" w:hAnsi="Arial" w:cs="Arial"/>
          <w:b/>
          <w:bCs/>
          <w:sz w:val="26"/>
          <w:szCs w:val="26"/>
        </w:rPr>
      </w:pPr>
    </w:p>
    <w:p w14:paraId="5D7485EB" w14:textId="77777777" w:rsidR="00D01C16" w:rsidRPr="00B96626" w:rsidRDefault="00D01C16">
      <w:pPr>
        <w:rPr>
          <w:rFonts w:ascii="Arial" w:eastAsia="Arial" w:hAnsi="Arial" w:cs="Arial"/>
          <w:b/>
          <w:bCs/>
          <w:sz w:val="26"/>
          <w:szCs w:val="26"/>
        </w:rPr>
      </w:pPr>
    </w:p>
    <w:p w14:paraId="20B10FA7" w14:textId="50501C2A" w:rsidR="00E20F0B" w:rsidRPr="00AF0CE6" w:rsidRDefault="00A646A0" w:rsidP="00AF0CE6">
      <w:pPr>
        <w:pStyle w:val="Prrafodelista"/>
        <w:numPr>
          <w:ilvl w:val="0"/>
          <w:numId w:val="6"/>
        </w:numPr>
        <w:spacing w:line="360" w:lineRule="auto"/>
        <w:ind w:left="0"/>
        <w:jc w:val="both"/>
        <w:rPr>
          <w:rFonts w:ascii="Arial" w:eastAsia="Arial" w:hAnsi="Arial" w:cs="Arial"/>
          <w:sz w:val="26"/>
          <w:szCs w:val="26"/>
        </w:rPr>
      </w:pPr>
      <w:r>
        <w:rPr>
          <w:rFonts w:ascii="Arial" w:eastAsia="Arial" w:hAnsi="Arial" w:cs="Arial"/>
          <w:sz w:val="26"/>
          <w:szCs w:val="26"/>
        </w:rPr>
        <w:t>El juicio de amparo directo es procedente, toda vez que se plantea contra una resolución de carácter definitivo al haberse decidido en primera instancia el juicio de origen, y respecto de la cual la ley no otorga algún recurso ordinario por el que pueda ser modificada o revocada</w:t>
      </w:r>
      <w:r w:rsidR="009F39BF">
        <w:rPr>
          <w:rFonts w:ascii="Arial" w:eastAsia="Arial" w:hAnsi="Arial" w:cs="Arial"/>
          <w:sz w:val="26"/>
          <w:szCs w:val="26"/>
        </w:rPr>
        <w:t xml:space="preserve">, por lo que se </w:t>
      </w:r>
      <w:r>
        <w:rPr>
          <w:rFonts w:ascii="Arial" w:eastAsia="Arial" w:hAnsi="Arial" w:cs="Arial"/>
          <w:sz w:val="26"/>
          <w:szCs w:val="26"/>
        </w:rPr>
        <w:t xml:space="preserve">actualiza el supuesto previsto en el artículo 170 de la Ley de Amparo. </w:t>
      </w:r>
      <w:r w:rsidR="009F39BF">
        <w:rPr>
          <w:rFonts w:ascii="Arial" w:eastAsia="Arial" w:hAnsi="Arial" w:cs="Arial"/>
          <w:sz w:val="26"/>
          <w:szCs w:val="26"/>
        </w:rPr>
        <w:t>Asimismo, no se advierten causales de improcedencia que impidan atender de fondo los conceptos de violación</w:t>
      </w:r>
      <w:r w:rsidR="00711AD9">
        <w:rPr>
          <w:rFonts w:ascii="Arial" w:eastAsia="Arial" w:hAnsi="Arial" w:cs="Arial"/>
          <w:sz w:val="26"/>
          <w:szCs w:val="26"/>
        </w:rPr>
        <w:t>, y en consecuencia no se actualiza algún motivo para sobreseer el juicio, en términos del artículo 63 de la Ley de Amparo.</w:t>
      </w:r>
    </w:p>
    <w:p w14:paraId="2982A7B0" w14:textId="77777777" w:rsidR="00E20F0B" w:rsidRPr="00B96626" w:rsidRDefault="00E20F0B">
      <w:pPr>
        <w:rPr>
          <w:rFonts w:ascii="Arial" w:eastAsia="Arial" w:hAnsi="Arial" w:cs="Arial"/>
          <w:sz w:val="26"/>
          <w:szCs w:val="26"/>
        </w:rPr>
      </w:pPr>
    </w:p>
    <w:p w14:paraId="2ABA7CF3" w14:textId="77777777" w:rsidR="00D01C16" w:rsidRPr="00B96626" w:rsidRDefault="00D01C16">
      <w:pPr>
        <w:spacing w:before="7"/>
        <w:rPr>
          <w:rFonts w:ascii="Arial" w:eastAsia="Arial" w:hAnsi="Arial" w:cs="Arial"/>
          <w:sz w:val="26"/>
          <w:szCs w:val="26"/>
        </w:rPr>
      </w:pPr>
    </w:p>
    <w:p w14:paraId="4F582F86" w14:textId="77777777" w:rsidR="00D01C16" w:rsidRPr="00B96626" w:rsidRDefault="00DF7F60" w:rsidP="00F07E40">
      <w:pPr>
        <w:pStyle w:val="Ttulo1"/>
        <w:numPr>
          <w:ilvl w:val="0"/>
          <w:numId w:val="40"/>
        </w:numPr>
        <w:tabs>
          <w:tab w:val="left" w:pos="3856"/>
        </w:tabs>
        <w:ind w:left="3855" w:hanging="389"/>
        <w:rPr>
          <w:rFonts w:cs="Arial"/>
          <w:b w:val="0"/>
          <w:bCs w:val="0"/>
        </w:rPr>
      </w:pPr>
      <w:r w:rsidRPr="00B96626">
        <w:rPr>
          <w:rFonts w:cs="Arial"/>
        </w:rPr>
        <w:t>ESTUDIO</w:t>
      </w:r>
      <w:r w:rsidRPr="00B96626">
        <w:rPr>
          <w:rFonts w:cs="Arial"/>
          <w:spacing w:val="-14"/>
        </w:rPr>
        <w:t xml:space="preserve"> </w:t>
      </w:r>
      <w:r w:rsidRPr="00B96626">
        <w:rPr>
          <w:rFonts w:cs="Arial"/>
          <w:spacing w:val="1"/>
        </w:rPr>
        <w:t>DE</w:t>
      </w:r>
      <w:r w:rsidRPr="00B96626">
        <w:rPr>
          <w:rFonts w:cs="Arial"/>
          <w:spacing w:val="-13"/>
        </w:rPr>
        <w:t xml:space="preserve"> </w:t>
      </w:r>
      <w:r w:rsidRPr="00B96626">
        <w:rPr>
          <w:rFonts w:cs="Arial"/>
        </w:rPr>
        <w:t>FONDO</w:t>
      </w:r>
    </w:p>
    <w:p w14:paraId="0523F8D5" w14:textId="77777777" w:rsidR="00D01C16" w:rsidRPr="00B96626" w:rsidRDefault="00D01C16">
      <w:pPr>
        <w:rPr>
          <w:rFonts w:ascii="Arial" w:eastAsia="Arial" w:hAnsi="Arial" w:cs="Arial"/>
          <w:b/>
          <w:bCs/>
          <w:sz w:val="26"/>
          <w:szCs w:val="26"/>
        </w:rPr>
      </w:pPr>
    </w:p>
    <w:p w14:paraId="500DABFD" w14:textId="77777777" w:rsidR="00D01C16" w:rsidRPr="00B96626" w:rsidRDefault="00D01C16">
      <w:pPr>
        <w:rPr>
          <w:rFonts w:ascii="Arial" w:eastAsia="Arial" w:hAnsi="Arial" w:cs="Arial"/>
          <w:b/>
          <w:bCs/>
          <w:sz w:val="26"/>
          <w:szCs w:val="26"/>
        </w:rPr>
      </w:pPr>
    </w:p>
    <w:p w14:paraId="69FE3313" w14:textId="7F6751A9" w:rsidR="00AB2A69" w:rsidRPr="00C063B6" w:rsidRDefault="00AB2A69" w:rsidP="00AB2A69">
      <w:pPr>
        <w:pStyle w:val="Prrafodelista"/>
        <w:numPr>
          <w:ilvl w:val="0"/>
          <w:numId w:val="6"/>
        </w:numPr>
        <w:spacing w:before="7" w:line="360" w:lineRule="auto"/>
        <w:ind w:left="0"/>
        <w:jc w:val="both"/>
        <w:rPr>
          <w:rFonts w:ascii="Arial" w:eastAsia="Arial" w:hAnsi="Arial" w:cs="Arial"/>
          <w:sz w:val="26"/>
          <w:szCs w:val="26"/>
        </w:rPr>
      </w:pPr>
      <w:r w:rsidRPr="00AB2A69">
        <w:rPr>
          <w:rFonts w:ascii="Arial" w:eastAsia="Arial" w:hAnsi="Arial" w:cs="Arial"/>
          <w:sz w:val="26"/>
          <w:szCs w:val="26"/>
        </w:rPr>
        <w:t>Por cuestión de orden</w:t>
      </w:r>
      <w:r>
        <w:rPr>
          <w:rFonts w:ascii="Arial" w:eastAsia="Arial" w:hAnsi="Arial" w:cs="Arial"/>
          <w:sz w:val="26"/>
          <w:szCs w:val="26"/>
        </w:rPr>
        <w:t xml:space="preserve">, el estudio de las cuestiones planteadas por el quejoso en </w:t>
      </w:r>
      <w:r>
        <w:rPr>
          <w:rFonts w:ascii="Arial" w:eastAsia="Arial" w:hAnsi="Arial" w:cs="Arial"/>
          <w:sz w:val="26"/>
          <w:szCs w:val="26"/>
        </w:rPr>
        <w:lastRenderedPageBreak/>
        <w:t xml:space="preserve">sus conceptos de violación se dividirá en </w:t>
      </w:r>
      <w:r w:rsidR="00C063B6">
        <w:rPr>
          <w:rFonts w:ascii="Arial" w:eastAsia="Arial" w:hAnsi="Arial" w:cs="Arial"/>
          <w:sz w:val="26"/>
          <w:szCs w:val="26"/>
        </w:rPr>
        <w:t>cuatro</w:t>
      </w:r>
      <w:r>
        <w:rPr>
          <w:rFonts w:ascii="Arial" w:eastAsia="Arial" w:hAnsi="Arial" w:cs="Arial"/>
          <w:sz w:val="26"/>
          <w:szCs w:val="26"/>
        </w:rPr>
        <w:t xml:space="preserve"> apartados principales. </w:t>
      </w:r>
      <w:r w:rsidRPr="00C063B6">
        <w:rPr>
          <w:rFonts w:ascii="Arial" w:eastAsia="Arial" w:hAnsi="Arial" w:cs="Arial"/>
          <w:sz w:val="26"/>
          <w:szCs w:val="26"/>
        </w:rPr>
        <w:t xml:space="preserve">En el primer apartado, </w:t>
      </w:r>
      <w:r w:rsidR="00C063B6" w:rsidRPr="00C063B6">
        <w:rPr>
          <w:rFonts w:ascii="Arial" w:eastAsia="Arial" w:hAnsi="Arial" w:cs="Arial"/>
          <w:sz w:val="26"/>
          <w:szCs w:val="26"/>
        </w:rPr>
        <w:t xml:space="preserve">se explicará el divorcio sin expresión de causa o incausado y su vinculación </w:t>
      </w:r>
      <w:r w:rsidR="00C4203F">
        <w:rPr>
          <w:rFonts w:ascii="Arial" w:eastAsia="Arial" w:hAnsi="Arial" w:cs="Arial"/>
          <w:sz w:val="26"/>
          <w:szCs w:val="26"/>
        </w:rPr>
        <w:t xml:space="preserve">con </w:t>
      </w:r>
      <w:r w:rsidR="00C063B6" w:rsidRPr="00C063B6">
        <w:rPr>
          <w:rFonts w:ascii="Arial" w:eastAsia="Arial" w:hAnsi="Arial" w:cs="Arial"/>
          <w:sz w:val="26"/>
          <w:szCs w:val="26"/>
        </w:rPr>
        <w:t>la protección de los derechos al libre desarrollo de la personalidad y la protección de la familia, así como con las garantías de audiencia y debido proceso</w:t>
      </w:r>
      <w:r w:rsidR="00F71872" w:rsidRPr="00C063B6">
        <w:rPr>
          <w:rFonts w:ascii="Arial" w:eastAsia="Arial" w:hAnsi="Arial" w:cs="Arial"/>
          <w:sz w:val="26"/>
          <w:szCs w:val="26"/>
        </w:rPr>
        <w:t>.</w:t>
      </w:r>
      <w:r w:rsidR="00C063B6" w:rsidRPr="00C063B6">
        <w:rPr>
          <w:rFonts w:ascii="Arial" w:eastAsia="Arial" w:hAnsi="Arial" w:cs="Arial"/>
          <w:sz w:val="26"/>
          <w:szCs w:val="26"/>
        </w:rPr>
        <w:t xml:space="preserve"> En el segundo apartado, se expondrá en qué consisten las perspectivas de discapacidad</w:t>
      </w:r>
      <w:r w:rsidR="007F4A8C">
        <w:rPr>
          <w:rFonts w:ascii="Arial" w:eastAsia="Arial" w:hAnsi="Arial" w:cs="Arial"/>
          <w:sz w:val="26"/>
          <w:szCs w:val="26"/>
        </w:rPr>
        <w:t xml:space="preserve">, </w:t>
      </w:r>
      <w:r w:rsidR="00C063B6" w:rsidRPr="00C063B6">
        <w:rPr>
          <w:rFonts w:ascii="Arial" w:eastAsia="Arial" w:hAnsi="Arial" w:cs="Arial"/>
          <w:sz w:val="26"/>
          <w:szCs w:val="26"/>
        </w:rPr>
        <w:t xml:space="preserve">de personas </w:t>
      </w:r>
      <w:r w:rsidR="00C063B6" w:rsidRPr="00E20F0B">
        <w:rPr>
          <w:rFonts w:ascii="Arial" w:eastAsia="Arial" w:hAnsi="Arial" w:cs="Arial"/>
          <w:sz w:val="26"/>
          <w:szCs w:val="26"/>
        </w:rPr>
        <w:t xml:space="preserve">mayores </w:t>
      </w:r>
      <w:r w:rsidR="007F4A8C" w:rsidRPr="00E20F0B">
        <w:rPr>
          <w:rFonts w:ascii="Arial" w:eastAsia="Arial" w:hAnsi="Arial" w:cs="Arial"/>
          <w:sz w:val="26"/>
          <w:szCs w:val="26"/>
        </w:rPr>
        <w:t xml:space="preserve">y de género </w:t>
      </w:r>
      <w:r w:rsidR="00C063B6" w:rsidRPr="00E20F0B">
        <w:rPr>
          <w:rFonts w:ascii="Arial" w:eastAsia="Arial" w:hAnsi="Arial" w:cs="Arial"/>
          <w:sz w:val="26"/>
          <w:szCs w:val="26"/>
        </w:rPr>
        <w:t>que</w:t>
      </w:r>
      <w:r w:rsidR="00C063B6" w:rsidRPr="00C063B6">
        <w:rPr>
          <w:rFonts w:ascii="Arial" w:eastAsia="Arial" w:hAnsi="Arial" w:cs="Arial"/>
          <w:sz w:val="26"/>
          <w:szCs w:val="26"/>
        </w:rPr>
        <w:t xml:space="preserve"> habrán de considerarse para la resolución del presente asunto. En el tercer apartado, se abordará el derecho al cuidado, especialmente de personas con discapacidad, mayores y con enfermedades crónicas. </w:t>
      </w:r>
      <w:r w:rsidR="00C4203F">
        <w:rPr>
          <w:rFonts w:ascii="Arial" w:eastAsia="Arial" w:hAnsi="Arial" w:cs="Arial"/>
          <w:sz w:val="26"/>
          <w:szCs w:val="26"/>
        </w:rPr>
        <w:t>P</w:t>
      </w:r>
      <w:r w:rsidR="00C063B6" w:rsidRPr="00C063B6">
        <w:rPr>
          <w:rFonts w:ascii="Arial" w:eastAsia="Arial" w:hAnsi="Arial" w:cs="Arial"/>
          <w:sz w:val="26"/>
          <w:szCs w:val="26"/>
        </w:rPr>
        <w:t xml:space="preserve">or último, en el cuarto apartado, </w:t>
      </w:r>
      <w:r w:rsidR="00C063B6">
        <w:rPr>
          <w:rFonts w:ascii="Arial" w:eastAsia="Arial" w:hAnsi="Arial" w:cs="Arial"/>
          <w:sz w:val="26"/>
          <w:szCs w:val="26"/>
        </w:rPr>
        <w:t>s</w:t>
      </w:r>
      <w:r w:rsidR="00C063B6" w:rsidRPr="00C063B6">
        <w:rPr>
          <w:rFonts w:ascii="Arial" w:eastAsia="Arial" w:hAnsi="Arial" w:cs="Arial"/>
          <w:sz w:val="26"/>
          <w:szCs w:val="26"/>
        </w:rPr>
        <w:t xml:space="preserve">e realizará el análisis del caso concreto, a partir de las consideraciones desarrolladas en los apartados anteriores.  </w:t>
      </w:r>
      <w:r w:rsidR="00F71872" w:rsidRPr="00C063B6">
        <w:rPr>
          <w:rFonts w:ascii="Arial" w:eastAsia="Arial" w:hAnsi="Arial" w:cs="Arial"/>
          <w:sz w:val="26"/>
          <w:szCs w:val="26"/>
        </w:rPr>
        <w:t xml:space="preserve"> </w:t>
      </w:r>
    </w:p>
    <w:p w14:paraId="6AFB7AA1" w14:textId="77777777" w:rsidR="00F258E8" w:rsidRDefault="00F258E8" w:rsidP="00F258E8">
      <w:pPr>
        <w:spacing w:before="7" w:line="360" w:lineRule="auto"/>
        <w:jc w:val="both"/>
        <w:rPr>
          <w:rFonts w:ascii="Arial" w:eastAsia="Arial" w:hAnsi="Arial" w:cs="Arial"/>
          <w:sz w:val="26"/>
          <w:szCs w:val="26"/>
          <w:highlight w:val="yellow"/>
        </w:rPr>
      </w:pPr>
    </w:p>
    <w:p w14:paraId="07D1AA54" w14:textId="4ADF1B96" w:rsidR="00F258E8" w:rsidRPr="00C063B6" w:rsidRDefault="00F258E8" w:rsidP="00F258E8">
      <w:pPr>
        <w:pStyle w:val="Prrafodelista"/>
        <w:numPr>
          <w:ilvl w:val="0"/>
          <w:numId w:val="16"/>
        </w:numPr>
        <w:spacing w:before="7" w:line="360" w:lineRule="auto"/>
        <w:jc w:val="both"/>
        <w:rPr>
          <w:rFonts w:ascii="Arial" w:eastAsia="Arial" w:hAnsi="Arial" w:cs="Arial"/>
          <w:b/>
          <w:sz w:val="26"/>
          <w:szCs w:val="26"/>
        </w:rPr>
      </w:pPr>
      <w:r w:rsidRPr="00C063B6">
        <w:rPr>
          <w:rFonts w:ascii="Arial" w:eastAsia="Arial" w:hAnsi="Arial" w:cs="Arial"/>
          <w:b/>
          <w:sz w:val="26"/>
          <w:szCs w:val="26"/>
        </w:rPr>
        <w:t>El divorcio sin expresión de causa o incausado y su vinculación con la protección de los derechos al libre desarrollo de la personalidad y la protección de la familia, y las garantías de audiencia y debido proceso</w:t>
      </w:r>
    </w:p>
    <w:p w14:paraId="2F779EA1" w14:textId="77777777" w:rsidR="00EE57DE" w:rsidRDefault="00EE57DE" w:rsidP="00EE57DE">
      <w:pPr>
        <w:pStyle w:val="Prrafodelista"/>
        <w:spacing w:before="7" w:line="360" w:lineRule="auto"/>
        <w:jc w:val="both"/>
        <w:rPr>
          <w:rFonts w:ascii="Arial" w:eastAsia="Arial" w:hAnsi="Arial" w:cs="Arial"/>
          <w:sz w:val="26"/>
          <w:szCs w:val="26"/>
        </w:rPr>
      </w:pPr>
    </w:p>
    <w:p w14:paraId="69AB79E7" w14:textId="4AFE0472" w:rsidR="00EE57DE" w:rsidRPr="00FC69A3" w:rsidRDefault="0060190A" w:rsidP="00F258E8">
      <w:pPr>
        <w:pStyle w:val="Prrafodelista"/>
        <w:numPr>
          <w:ilvl w:val="1"/>
          <w:numId w:val="6"/>
        </w:numPr>
        <w:spacing w:before="7" w:line="360" w:lineRule="auto"/>
        <w:ind w:left="709"/>
        <w:jc w:val="both"/>
        <w:rPr>
          <w:rFonts w:ascii="Arial" w:eastAsia="Arial" w:hAnsi="Arial" w:cs="Arial"/>
          <w:b/>
          <w:sz w:val="26"/>
          <w:szCs w:val="26"/>
        </w:rPr>
      </w:pPr>
      <w:r w:rsidRPr="00FC69A3">
        <w:rPr>
          <w:rFonts w:ascii="Arial" w:eastAsia="Arial" w:hAnsi="Arial" w:cs="Arial"/>
          <w:b/>
          <w:sz w:val="26"/>
          <w:szCs w:val="26"/>
        </w:rPr>
        <w:t>El divorcio incausado a la luz del derecho al libre desarrollo de la personalidad</w:t>
      </w:r>
    </w:p>
    <w:p w14:paraId="1415B7A1" w14:textId="77777777" w:rsidR="00EE57DE" w:rsidRDefault="00EE57DE" w:rsidP="00EE57DE">
      <w:pPr>
        <w:pStyle w:val="Prrafodelista"/>
        <w:spacing w:before="7" w:line="360" w:lineRule="auto"/>
        <w:jc w:val="right"/>
        <w:rPr>
          <w:rFonts w:ascii="Arial" w:eastAsia="Arial" w:hAnsi="Arial" w:cs="Arial"/>
          <w:sz w:val="26"/>
          <w:szCs w:val="26"/>
        </w:rPr>
      </w:pPr>
    </w:p>
    <w:p w14:paraId="2964984C" w14:textId="536BC818" w:rsidR="00744568" w:rsidRDefault="0060190A" w:rsidP="00744568">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E</w:t>
      </w:r>
      <w:r w:rsidR="00B32510">
        <w:rPr>
          <w:rFonts w:ascii="Arial" w:eastAsia="Arial" w:hAnsi="Arial" w:cs="Arial"/>
          <w:sz w:val="26"/>
          <w:szCs w:val="26"/>
        </w:rPr>
        <w:t xml:space="preserve">sta Primera Sala de la Suprema Corte de Justicia de la Nación </w:t>
      </w:r>
      <w:r>
        <w:rPr>
          <w:rFonts w:ascii="Arial" w:eastAsia="Arial" w:hAnsi="Arial" w:cs="Arial"/>
          <w:sz w:val="26"/>
          <w:szCs w:val="26"/>
        </w:rPr>
        <w:t>ha construido una vasta doctrina jurisprudencial en</w:t>
      </w:r>
      <w:r w:rsidR="0050024E">
        <w:rPr>
          <w:rFonts w:ascii="Arial" w:eastAsia="Arial" w:hAnsi="Arial" w:cs="Arial"/>
          <w:sz w:val="26"/>
          <w:szCs w:val="26"/>
        </w:rPr>
        <w:t xml:space="preserve"> </w:t>
      </w:r>
      <w:r>
        <w:rPr>
          <w:rFonts w:ascii="Arial" w:eastAsia="Arial" w:hAnsi="Arial" w:cs="Arial"/>
          <w:sz w:val="26"/>
          <w:szCs w:val="26"/>
        </w:rPr>
        <w:t>torno al divorcio incausado y su vinculación con el derecho al libre desarrollo de la personalidad, que se desprende, especialmente</w:t>
      </w:r>
      <w:r w:rsidR="00B63559">
        <w:rPr>
          <w:rFonts w:ascii="Arial" w:eastAsia="Arial" w:hAnsi="Arial" w:cs="Arial"/>
          <w:sz w:val="26"/>
          <w:szCs w:val="26"/>
        </w:rPr>
        <w:t xml:space="preserve"> de</w:t>
      </w:r>
      <w:r>
        <w:rPr>
          <w:rFonts w:ascii="Arial" w:eastAsia="Arial" w:hAnsi="Arial" w:cs="Arial"/>
          <w:sz w:val="26"/>
          <w:szCs w:val="26"/>
        </w:rPr>
        <w:t xml:space="preserve"> </w:t>
      </w:r>
      <w:r w:rsidR="003E3A47">
        <w:rPr>
          <w:rFonts w:ascii="Arial" w:eastAsia="Arial" w:hAnsi="Arial" w:cs="Arial"/>
          <w:sz w:val="26"/>
          <w:szCs w:val="26"/>
        </w:rPr>
        <w:t>los</w:t>
      </w:r>
      <w:r>
        <w:rPr>
          <w:rFonts w:ascii="Arial" w:eastAsia="Arial" w:hAnsi="Arial" w:cs="Arial"/>
          <w:sz w:val="26"/>
          <w:szCs w:val="26"/>
        </w:rPr>
        <w:t xml:space="preserve"> </w:t>
      </w:r>
      <w:r w:rsidR="00181F52" w:rsidRPr="000F43AD">
        <w:rPr>
          <w:rFonts w:ascii="Arial" w:eastAsia="Arial" w:hAnsi="Arial" w:cs="Arial"/>
          <w:b/>
          <w:sz w:val="26"/>
          <w:szCs w:val="26"/>
        </w:rPr>
        <w:t>A</w:t>
      </w:r>
      <w:r w:rsidRPr="000F43AD">
        <w:rPr>
          <w:rFonts w:ascii="Arial" w:eastAsia="Arial" w:hAnsi="Arial" w:cs="Arial"/>
          <w:b/>
          <w:sz w:val="26"/>
          <w:szCs w:val="26"/>
        </w:rPr>
        <w:t>mparo</w:t>
      </w:r>
      <w:r w:rsidR="003E3A47" w:rsidRPr="000F43AD">
        <w:rPr>
          <w:rFonts w:ascii="Arial" w:eastAsia="Arial" w:hAnsi="Arial" w:cs="Arial"/>
          <w:b/>
          <w:sz w:val="26"/>
          <w:szCs w:val="26"/>
        </w:rPr>
        <w:t>s</w:t>
      </w:r>
      <w:r w:rsidRPr="000F43AD">
        <w:rPr>
          <w:rFonts w:ascii="Arial" w:eastAsia="Arial" w:hAnsi="Arial" w:cs="Arial"/>
          <w:b/>
          <w:sz w:val="26"/>
          <w:szCs w:val="26"/>
        </w:rPr>
        <w:t xml:space="preserve"> </w:t>
      </w:r>
      <w:r w:rsidR="00181F52" w:rsidRPr="000F43AD">
        <w:rPr>
          <w:rFonts w:ascii="Arial" w:eastAsia="Arial" w:hAnsi="Arial" w:cs="Arial"/>
          <w:b/>
          <w:sz w:val="26"/>
          <w:szCs w:val="26"/>
        </w:rPr>
        <w:t>Di</w:t>
      </w:r>
      <w:r w:rsidRPr="000F43AD">
        <w:rPr>
          <w:rFonts w:ascii="Arial" w:eastAsia="Arial" w:hAnsi="Arial" w:cs="Arial"/>
          <w:b/>
          <w:sz w:val="26"/>
          <w:szCs w:val="26"/>
        </w:rPr>
        <w:t>recto</w:t>
      </w:r>
      <w:r w:rsidR="003E3A47" w:rsidRPr="000F43AD">
        <w:rPr>
          <w:rFonts w:ascii="Arial" w:eastAsia="Arial" w:hAnsi="Arial" w:cs="Arial"/>
          <w:b/>
          <w:sz w:val="26"/>
          <w:szCs w:val="26"/>
        </w:rPr>
        <w:t>s</w:t>
      </w:r>
      <w:r w:rsidRPr="000F43AD">
        <w:rPr>
          <w:rFonts w:ascii="Arial" w:eastAsia="Arial" w:hAnsi="Arial" w:cs="Arial"/>
          <w:b/>
          <w:sz w:val="26"/>
          <w:szCs w:val="26"/>
        </w:rPr>
        <w:t xml:space="preserve"> en </w:t>
      </w:r>
      <w:r w:rsidR="00181F52" w:rsidRPr="000F43AD">
        <w:rPr>
          <w:rFonts w:ascii="Arial" w:eastAsia="Arial" w:hAnsi="Arial" w:cs="Arial"/>
          <w:b/>
          <w:sz w:val="26"/>
          <w:szCs w:val="26"/>
        </w:rPr>
        <w:t>R</w:t>
      </w:r>
      <w:r w:rsidRPr="000F43AD">
        <w:rPr>
          <w:rFonts w:ascii="Arial" w:eastAsia="Arial" w:hAnsi="Arial" w:cs="Arial"/>
          <w:b/>
          <w:sz w:val="26"/>
          <w:szCs w:val="26"/>
        </w:rPr>
        <w:t>evisión 1905/2012</w:t>
      </w:r>
      <w:r w:rsidR="006D5901" w:rsidRPr="006D5901">
        <w:rPr>
          <w:rStyle w:val="Refdenotaalpie"/>
          <w:rFonts w:ascii="Arial" w:eastAsia="Arial" w:hAnsi="Arial" w:cs="Arial"/>
          <w:sz w:val="26"/>
          <w:szCs w:val="26"/>
        </w:rPr>
        <w:footnoteReference w:id="2"/>
      </w:r>
      <w:r w:rsidR="0050024E">
        <w:rPr>
          <w:rFonts w:ascii="Arial" w:eastAsia="Arial" w:hAnsi="Arial" w:cs="Arial"/>
          <w:sz w:val="26"/>
          <w:szCs w:val="26"/>
        </w:rPr>
        <w:t>,</w:t>
      </w:r>
      <w:r w:rsidR="00E131EE" w:rsidRPr="006D5901">
        <w:rPr>
          <w:rFonts w:ascii="Arial" w:eastAsia="Arial" w:hAnsi="Arial" w:cs="Arial"/>
          <w:sz w:val="26"/>
          <w:szCs w:val="26"/>
        </w:rPr>
        <w:t xml:space="preserve"> </w:t>
      </w:r>
      <w:r w:rsidR="00E131EE" w:rsidRPr="000F43AD">
        <w:rPr>
          <w:rFonts w:ascii="Arial" w:eastAsia="Arial" w:hAnsi="Arial" w:cs="Arial"/>
          <w:b/>
          <w:sz w:val="26"/>
          <w:szCs w:val="26"/>
        </w:rPr>
        <w:t>1819/2014</w:t>
      </w:r>
      <w:r w:rsidR="006D5901" w:rsidRPr="00836C37">
        <w:rPr>
          <w:rStyle w:val="Refdenotaalpie"/>
          <w:rFonts w:ascii="Arial" w:eastAsia="Arial" w:hAnsi="Arial" w:cs="Arial"/>
          <w:sz w:val="26"/>
          <w:szCs w:val="26"/>
        </w:rPr>
        <w:footnoteReference w:id="3"/>
      </w:r>
      <w:r w:rsidR="0050024E">
        <w:rPr>
          <w:rFonts w:ascii="Arial" w:eastAsia="Arial" w:hAnsi="Arial" w:cs="Arial"/>
          <w:sz w:val="26"/>
          <w:szCs w:val="26"/>
        </w:rPr>
        <w:t>,</w:t>
      </w:r>
      <w:r w:rsidR="00E131EE" w:rsidRPr="00836C37">
        <w:rPr>
          <w:rFonts w:ascii="Arial" w:eastAsia="Arial" w:hAnsi="Arial" w:cs="Arial"/>
          <w:sz w:val="26"/>
          <w:szCs w:val="26"/>
        </w:rPr>
        <w:t xml:space="preserve"> </w:t>
      </w:r>
      <w:r w:rsidR="00E131EE" w:rsidRPr="000F43AD">
        <w:rPr>
          <w:rFonts w:ascii="Arial" w:eastAsia="Arial" w:hAnsi="Arial" w:cs="Arial"/>
          <w:b/>
          <w:sz w:val="26"/>
          <w:szCs w:val="26"/>
        </w:rPr>
        <w:lastRenderedPageBreak/>
        <w:t>3979/2014</w:t>
      </w:r>
      <w:r w:rsidR="003610E8" w:rsidRPr="00FD2B5C">
        <w:rPr>
          <w:rStyle w:val="Refdenotaalpie"/>
          <w:rFonts w:ascii="Arial" w:eastAsia="Arial" w:hAnsi="Arial" w:cs="Arial"/>
          <w:sz w:val="26"/>
          <w:szCs w:val="26"/>
        </w:rPr>
        <w:footnoteReference w:id="4"/>
      </w:r>
      <w:r w:rsidR="0050024E">
        <w:rPr>
          <w:rFonts w:ascii="Arial" w:eastAsia="Arial" w:hAnsi="Arial" w:cs="Arial"/>
          <w:sz w:val="26"/>
          <w:szCs w:val="26"/>
        </w:rPr>
        <w:t>,</w:t>
      </w:r>
      <w:r w:rsidR="00E131EE" w:rsidRPr="00FD2B5C">
        <w:rPr>
          <w:rFonts w:ascii="Arial" w:eastAsia="Arial" w:hAnsi="Arial" w:cs="Arial"/>
          <w:sz w:val="26"/>
          <w:szCs w:val="26"/>
        </w:rPr>
        <w:t xml:space="preserve"> </w:t>
      </w:r>
      <w:r w:rsidR="00E131EE" w:rsidRPr="000F43AD">
        <w:rPr>
          <w:rFonts w:ascii="Arial" w:eastAsia="Arial" w:hAnsi="Arial" w:cs="Arial"/>
          <w:b/>
          <w:sz w:val="26"/>
          <w:szCs w:val="26"/>
        </w:rPr>
        <w:t>1638/2015</w:t>
      </w:r>
      <w:r w:rsidR="006D5901" w:rsidRPr="006D5901">
        <w:rPr>
          <w:rStyle w:val="Refdenotaalpie"/>
          <w:rFonts w:ascii="Arial" w:eastAsia="Arial" w:hAnsi="Arial" w:cs="Arial"/>
          <w:sz w:val="26"/>
          <w:szCs w:val="26"/>
        </w:rPr>
        <w:footnoteReference w:id="5"/>
      </w:r>
      <w:r w:rsidR="00E131EE" w:rsidRPr="006D5901">
        <w:rPr>
          <w:rFonts w:ascii="Arial" w:eastAsia="Arial" w:hAnsi="Arial" w:cs="Arial"/>
          <w:sz w:val="26"/>
          <w:szCs w:val="26"/>
        </w:rPr>
        <w:t xml:space="preserve"> y</w:t>
      </w:r>
      <w:r w:rsidR="003E3A47" w:rsidRPr="00FD2B5C">
        <w:rPr>
          <w:rFonts w:ascii="Arial" w:eastAsia="Arial" w:hAnsi="Arial" w:cs="Arial"/>
          <w:sz w:val="26"/>
          <w:szCs w:val="26"/>
        </w:rPr>
        <w:t xml:space="preserve"> en la</w:t>
      </w:r>
      <w:r w:rsidR="00E131EE" w:rsidRPr="00FD2B5C">
        <w:rPr>
          <w:rFonts w:ascii="Arial" w:eastAsia="Arial" w:hAnsi="Arial" w:cs="Arial"/>
          <w:sz w:val="26"/>
          <w:szCs w:val="26"/>
        </w:rPr>
        <w:t xml:space="preserve"> contradicción de tesis </w:t>
      </w:r>
      <w:r w:rsidR="00E131EE" w:rsidRPr="000F43AD">
        <w:rPr>
          <w:rFonts w:ascii="Arial" w:eastAsia="Arial" w:hAnsi="Arial" w:cs="Arial"/>
          <w:b/>
          <w:sz w:val="26"/>
          <w:szCs w:val="26"/>
        </w:rPr>
        <w:t>73/2014</w:t>
      </w:r>
      <w:r w:rsidR="003610E8" w:rsidRPr="00FD2B5C">
        <w:rPr>
          <w:rStyle w:val="Refdenotaalpie"/>
          <w:rFonts w:ascii="Arial" w:eastAsia="Arial" w:hAnsi="Arial" w:cs="Arial"/>
          <w:sz w:val="26"/>
          <w:szCs w:val="26"/>
        </w:rPr>
        <w:footnoteReference w:id="6"/>
      </w:r>
      <w:r w:rsidR="0050024E">
        <w:rPr>
          <w:rFonts w:ascii="Arial" w:eastAsia="Arial" w:hAnsi="Arial" w:cs="Arial"/>
          <w:sz w:val="26"/>
          <w:szCs w:val="26"/>
        </w:rPr>
        <w:t>.</w:t>
      </w:r>
      <w:r w:rsidR="00E131EE">
        <w:rPr>
          <w:rFonts w:ascii="Arial" w:eastAsia="Arial" w:hAnsi="Arial" w:cs="Arial"/>
          <w:sz w:val="26"/>
          <w:szCs w:val="26"/>
        </w:rPr>
        <w:t xml:space="preserve"> </w:t>
      </w:r>
    </w:p>
    <w:p w14:paraId="65AC8E0D" w14:textId="77777777" w:rsidR="00014BA7" w:rsidRDefault="00014BA7" w:rsidP="00014BA7">
      <w:pPr>
        <w:pStyle w:val="Prrafodelista"/>
        <w:spacing w:before="7" w:line="360" w:lineRule="auto"/>
        <w:jc w:val="right"/>
        <w:rPr>
          <w:rFonts w:ascii="Arial" w:eastAsia="Arial" w:hAnsi="Arial" w:cs="Arial"/>
          <w:sz w:val="26"/>
          <w:szCs w:val="26"/>
        </w:rPr>
      </w:pPr>
    </w:p>
    <w:p w14:paraId="77E5D35A" w14:textId="3FB852CC" w:rsidR="004B3CD2" w:rsidRDefault="00E4084A" w:rsidP="007F3CE1">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 xml:space="preserve">Como se ha recordado en dichos precedentes, </w:t>
      </w:r>
      <w:r w:rsidR="004B3CD2">
        <w:rPr>
          <w:rFonts w:ascii="Arial" w:eastAsia="Arial" w:hAnsi="Arial" w:cs="Arial"/>
          <w:sz w:val="26"/>
          <w:szCs w:val="26"/>
        </w:rPr>
        <w:t xml:space="preserve">esta Suprema Corte de Justicia de la Nación ha sostenido que </w:t>
      </w:r>
      <w:r>
        <w:rPr>
          <w:rFonts w:ascii="Arial" w:eastAsia="Arial" w:hAnsi="Arial" w:cs="Arial"/>
          <w:sz w:val="26"/>
          <w:szCs w:val="26"/>
        </w:rPr>
        <w:t>el libre desarrollo de la personalidad</w:t>
      </w:r>
      <w:r w:rsidR="004B3CD2">
        <w:rPr>
          <w:rFonts w:ascii="Arial" w:eastAsia="Arial" w:hAnsi="Arial" w:cs="Arial"/>
          <w:sz w:val="26"/>
          <w:szCs w:val="26"/>
        </w:rPr>
        <w:t xml:space="preserve"> es un derecho que deriva del derecho a la dignidad humana</w:t>
      </w:r>
      <w:r w:rsidR="00B72CDE">
        <w:rPr>
          <w:rStyle w:val="Refdenotaalpie"/>
          <w:rFonts w:ascii="Arial" w:eastAsia="Arial" w:hAnsi="Arial" w:cs="Arial"/>
          <w:sz w:val="26"/>
          <w:szCs w:val="26"/>
        </w:rPr>
        <w:footnoteReference w:id="7"/>
      </w:r>
      <w:r w:rsidR="004B3CD2">
        <w:rPr>
          <w:rFonts w:ascii="Arial" w:eastAsia="Arial" w:hAnsi="Arial" w:cs="Arial"/>
          <w:sz w:val="26"/>
          <w:szCs w:val="26"/>
        </w:rPr>
        <w:t xml:space="preserve">, que </w:t>
      </w:r>
      <w:r w:rsidR="00E10581">
        <w:rPr>
          <w:rFonts w:ascii="Arial" w:eastAsia="Arial" w:hAnsi="Arial" w:cs="Arial"/>
          <w:sz w:val="26"/>
          <w:szCs w:val="26"/>
        </w:rPr>
        <w:t>“</w:t>
      </w:r>
      <w:r w:rsidR="004B3CD2" w:rsidRPr="00F07E40">
        <w:rPr>
          <w:rFonts w:ascii="Arial" w:eastAsia="Arial" w:hAnsi="Arial" w:cs="Arial"/>
          <w:sz w:val="26"/>
          <w:szCs w:val="26"/>
        </w:rPr>
        <w:t xml:space="preserve">otorga la posibilidad </w:t>
      </w:r>
      <w:r w:rsidR="00AA1596" w:rsidRPr="00F07E40">
        <w:rPr>
          <w:rFonts w:ascii="Arial" w:eastAsia="Arial" w:hAnsi="Arial" w:cs="Arial"/>
          <w:sz w:val="26"/>
          <w:szCs w:val="26"/>
        </w:rPr>
        <w:t>a</w:t>
      </w:r>
      <w:r w:rsidR="004B3CD2" w:rsidRPr="00F07E40">
        <w:rPr>
          <w:rFonts w:ascii="Arial" w:eastAsia="Arial" w:hAnsi="Arial" w:cs="Arial"/>
          <w:sz w:val="26"/>
          <w:szCs w:val="26"/>
        </w:rPr>
        <w:t xml:space="preserve"> cada persona de determinar por sí misma su proyecto de vida vital</w:t>
      </w:r>
      <w:r w:rsidR="00E10581" w:rsidRPr="00F07E40">
        <w:rPr>
          <w:rFonts w:ascii="Arial" w:eastAsia="Arial" w:hAnsi="Arial" w:cs="Arial"/>
          <w:sz w:val="26"/>
          <w:szCs w:val="26"/>
        </w:rPr>
        <w:t>"</w:t>
      </w:r>
      <w:r w:rsidR="00E10581" w:rsidRPr="00F07E40">
        <w:rPr>
          <w:rStyle w:val="Refdenotaalpie"/>
          <w:rFonts w:ascii="Arial" w:eastAsia="Arial" w:hAnsi="Arial" w:cs="Arial"/>
          <w:sz w:val="26"/>
          <w:szCs w:val="26"/>
        </w:rPr>
        <w:footnoteReference w:id="8"/>
      </w:r>
      <w:r w:rsidR="004B3CD2" w:rsidRPr="00F07E40">
        <w:rPr>
          <w:rFonts w:ascii="Arial" w:eastAsia="Arial" w:hAnsi="Arial" w:cs="Arial"/>
          <w:sz w:val="26"/>
          <w:szCs w:val="26"/>
        </w:rPr>
        <w:t xml:space="preserve"> y </w:t>
      </w:r>
      <w:r w:rsidR="00E10581" w:rsidRPr="00F07E40">
        <w:rPr>
          <w:rFonts w:ascii="Arial" w:eastAsia="Arial" w:hAnsi="Arial" w:cs="Arial"/>
          <w:sz w:val="26"/>
          <w:szCs w:val="26"/>
        </w:rPr>
        <w:t>“</w:t>
      </w:r>
      <w:r w:rsidR="004B3CD2" w:rsidRPr="00F07E40">
        <w:rPr>
          <w:rFonts w:ascii="Arial" w:eastAsia="Arial" w:hAnsi="Arial" w:cs="Arial"/>
          <w:sz w:val="26"/>
          <w:szCs w:val="26"/>
        </w:rPr>
        <w:t xml:space="preserve">constituye la expresión jurídica del principio liberal de </w:t>
      </w:r>
      <w:r w:rsidR="00E10581" w:rsidRPr="00F07E40">
        <w:rPr>
          <w:rFonts w:ascii="Arial" w:eastAsia="Arial" w:hAnsi="Arial" w:cs="Arial"/>
          <w:sz w:val="26"/>
          <w:szCs w:val="26"/>
        </w:rPr>
        <w:t>‘</w:t>
      </w:r>
      <w:r w:rsidR="004B3CD2" w:rsidRPr="00F07E40">
        <w:rPr>
          <w:rFonts w:ascii="Arial" w:eastAsia="Arial" w:hAnsi="Arial" w:cs="Arial"/>
          <w:sz w:val="26"/>
          <w:szCs w:val="26"/>
        </w:rPr>
        <w:t>autonomía de la persona</w:t>
      </w:r>
      <w:r w:rsidR="00E10581" w:rsidRPr="00F07E40">
        <w:rPr>
          <w:rFonts w:ascii="Arial" w:eastAsia="Arial" w:hAnsi="Arial" w:cs="Arial"/>
          <w:sz w:val="26"/>
          <w:szCs w:val="26"/>
        </w:rPr>
        <w:t>’</w:t>
      </w:r>
      <w:r w:rsidR="00E10581">
        <w:rPr>
          <w:rFonts w:ascii="Arial" w:eastAsia="Arial" w:hAnsi="Arial" w:cs="Arial"/>
          <w:sz w:val="26"/>
          <w:szCs w:val="26"/>
        </w:rPr>
        <w:t>”</w:t>
      </w:r>
      <w:r w:rsidR="00E10581">
        <w:rPr>
          <w:rStyle w:val="Refdenotaalpie"/>
          <w:rFonts w:ascii="Arial" w:eastAsia="Arial" w:hAnsi="Arial" w:cs="Arial"/>
          <w:sz w:val="26"/>
          <w:szCs w:val="26"/>
        </w:rPr>
        <w:footnoteReference w:id="9"/>
      </w:r>
      <w:r w:rsidR="004B3CD2">
        <w:rPr>
          <w:rFonts w:ascii="Arial" w:eastAsia="Arial" w:hAnsi="Arial" w:cs="Arial"/>
          <w:sz w:val="26"/>
          <w:szCs w:val="26"/>
        </w:rPr>
        <w:t xml:space="preserve">. En </w:t>
      </w:r>
      <w:r w:rsidR="00E10581">
        <w:rPr>
          <w:rFonts w:ascii="Arial" w:eastAsia="Arial" w:hAnsi="Arial" w:cs="Arial"/>
          <w:sz w:val="26"/>
          <w:szCs w:val="26"/>
        </w:rPr>
        <w:t xml:space="preserve">ese sentido, al ser </w:t>
      </w:r>
      <w:r w:rsidR="003C4106">
        <w:rPr>
          <w:rFonts w:ascii="Arial" w:eastAsia="Arial" w:hAnsi="Arial" w:cs="Arial"/>
          <w:sz w:val="26"/>
          <w:szCs w:val="26"/>
        </w:rPr>
        <w:t xml:space="preserve">valiosa </w:t>
      </w:r>
      <w:r w:rsidR="00E10581">
        <w:rPr>
          <w:rFonts w:ascii="Arial" w:eastAsia="Arial" w:hAnsi="Arial" w:cs="Arial"/>
          <w:sz w:val="26"/>
          <w:szCs w:val="26"/>
        </w:rPr>
        <w:t xml:space="preserve">en sí misma la libre elección individual de los planes de vida, el Estado no puede interferir en la elección de éstos, salvo para salvaguardar derechos similares de las demás personas, y tiene la obligación de diseñar instituciones que faciliten la persecución individual de esos planes y la satisfacción de los ideales elegidos, así como </w:t>
      </w:r>
      <w:r w:rsidR="00F77C60">
        <w:rPr>
          <w:rFonts w:ascii="Arial" w:eastAsia="Arial" w:hAnsi="Arial" w:cs="Arial"/>
          <w:sz w:val="26"/>
          <w:szCs w:val="26"/>
        </w:rPr>
        <w:t xml:space="preserve">evitar </w:t>
      </w:r>
      <w:r w:rsidR="00E10581">
        <w:rPr>
          <w:rFonts w:ascii="Arial" w:eastAsia="Arial" w:hAnsi="Arial" w:cs="Arial"/>
          <w:sz w:val="26"/>
          <w:szCs w:val="26"/>
        </w:rPr>
        <w:t>la interferencia de otras personas en la persecución de ello</w:t>
      </w:r>
      <w:r w:rsidR="0050024E">
        <w:rPr>
          <w:rFonts w:ascii="Arial" w:eastAsia="Arial" w:hAnsi="Arial" w:cs="Arial"/>
          <w:sz w:val="26"/>
          <w:szCs w:val="26"/>
        </w:rPr>
        <w:t>.</w:t>
      </w:r>
      <w:r w:rsidR="00E10581">
        <w:rPr>
          <w:rStyle w:val="Refdenotaalpie"/>
          <w:rFonts w:ascii="Arial" w:eastAsia="Arial" w:hAnsi="Arial" w:cs="Arial"/>
          <w:sz w:val="26"/>
          <w:szCs w:val="26"/>
        </w:rPr>
        <w:footnoteReference w:id="10"/>
      </w:r>
      <w:r w:rsidR="00E10581">
        <w:rPr>
          <w:rFonts w:ascii="Arial" w:eastAsia="Arial" w:hAnsi="Arial" w:cs="Arial"/>
          <w:sz w:val="26"/>
          <w:szCs w:val="26"/>
        </w:rPr>
        <w:t xml:space="preserve"> </w:t>
      </w:r>
      <w:r w:rsidR="009F47E0">
        <w:rPr>
          <w:rFonts w:ascii="Arial" w:eastAsia="Arial" w:hAnsi="Arial" w:cs="Arial"/>
          <w:sz w:val="26"/>
          <w:szCs w:val="26"/>
        </w:rPr>
        <w:t xml:space="preserve">Así, con base en el derecho al libre desarrollo de la personalidad, cada persona es quien debe decidir el sentido de su propia existencia, de acuerdo </w:t>
      </w:r>
      <w:r w:rsidR="0035041A">
        <w:rPr>
          <w:rFonts w:ascii="Arial" w:eastAsia="Arial" w:hAnsi="Arial" w:cs="Arial"/>
          <w:sz w:val="26"/>
          <w:szCs w:val="26"/>
        </w:rPr>
        <w:t>con</w:t>
      </w:r>
      <w:r w:rsidR="009F47E0">
        <w:rPr>
          <w:rFonts w:ascii="Arial" w:eastAsia="Arial" w:hAnsi="Arial" w:cs="Arial"/>
          <w:sz w:val="26"/>
          <w:szCs w:val="26"/>
        </w:rPr>
        <w:t xml:space="preserve"> sus valores, ideas, expectativas, gustos, etcétera, </w:t>
      </w:r>
      <w:r w:rsidR="0035041A">
        <w:rPr>
          <w:rFonts w:ascii="Arial" w:eastAsia="Arial" w:hAnsi="Arial" w:cs="Arial"/>
          <w:sz w:val="26"/>
          <w:szCs w:val="26"/>
        </w:rPr>
        <w:t>a fin de</w:t>
      </w:r>
      <w:r w:rsidR="009F47E0">
        <w:rPr>
          <w:rFonts w:ascii="Arial" w:eastAsia="Arial" w:hAnsi="Arial" w:cs="Arial"/>
          <w:sz w:val="26"/>
          <w:szCs w:val="26"/>
        </w:rPr>
        <w:t xml:space="preserve"> cumplir las metas u objetivos que se ha fijado.</w:t>
      </w:r>
      <w:r w:rsidR="009F47E0">
        <w:rPr>
          <w:rStyle w:val="Refdenotaalpie"/>
          <w:rFonts w:ascii="Arial" w:eastAsia="Arial" w:hAnsi="Arial" w:cs="Arial"/>
          <w:sz w:val="26"/>
          <w:szCs w:val="26"/>
        </w:rPr>
        <w:footnoteReference w:id="11"/>
      </w:r>
    </w:p>
    <w:p w14:paraId="46EA0D7E" w14:textId="77777777" w:rsidR="004B3CD2" w:rsidRPr="004B3CD2" w:rsidRDefault="004B3CD2" w:rsidP="004B3CD2">
      <w:pPr>
        <w:pStyle w:val="Prrafodelista"/>
        <w:rPr>
          <w:rFonts w:ascii="Arial" w:eastAsia="Arial" w:hAnsi="Arial" w:cs="Arial"/>
          <w:sz w:val="26"/>
          <w:szCs w:val="26"/>
        </w:rPr>
      </w:pPr>
    </w:p>
    <w:p w14:paraId="3A160FED" w14:textId="1E775E4B" w:rsidR="00994C7E" w:rsidRDefault="004B3CD2" w:rsidP="00F51BC6">
      <w:pPr>
        <w:pStyle w:val="Prrafodelista"/>
        <w:numPr>
          <w:ilvl w:val="0"/>
          <w:numId w:val="6"/>
        </w:numPr>
        <w:spacing w:before="7" w:line="360" w:lineRule="auto"/>
        <w:ind w:left="0"/>
        <w:jc w:val="both"/>
        <w:rPr>
          <w:rFonts w:ascii="Arial" w:eastAsia="Arial" w:hAnsi="Arial" w:cs="Arial"/>
          <w:sz w:val="26"/>
          <w:szCs w:val="26"/>
        </w:rPr>
      </w:pPr>
      <w:r w:rsidRPr="00827E4F">
        <w:rPr>
          <w:rFonts w:ascii="Arial" w:eastAsia="Arial" w:hAnsi="Arial" w:cs="Arial"/>
          <w:sz w:val="26"/>
          <w:szCs w:val="26"/>
        </w:rPr>
        <w:t xml:space="preserve"> </w:t>
      </w:r>
      <w:r w:rsidR="009F47E0" w:rsidRPr="00827E4F">
        <w:rPr>
          <w:rFonts w:ascii="Arial" w:eastAsia="Arial" w:hAnsi="Arial" w:cs="Arial"/>
          <w:sz w:val="26"/>
          <w:szCs w:val="26"/>
        </w:rPr>
        <w:t xml:space="preserve">En el </w:t>
      </w:r>
      <w:r w:rsidR="00181F52" w:rsidRPr="000F43AD">
        <w:rPr>
          <w:rFonts w:ascii="Arial" w:eastAsia="Arial" w:hAnsi="Arial" w:cs="Arial"/>
          <w:b/>
          <w:sz w:val="26"/>
          <w:szCs w:val="26"/>
        </w:rPr>
        <w:t>A</w:t>
      </w:r>
      <w:r w:rsidR="009F47E0" w:rsidRPr="000F43AD">
        <w:rPr>
          <w:rFonts w:ascii="Arial" w:eastAsia="Arial" w:hAnsi="Arial" w:cs="Arial"/>
          <w:b/>
          <w:sz w:val="26"/>
          <w:szCs w:val="26"/>
        </w:rPr>
        <w:t xml:space="preserve">mparo </w:t>
      </w:r>
      <w:r w:rsidR="00181F52" w:rsidRPr="000F43AD">
        <w:rPr>
          <w:rFonts w:ascii="Arial" w:eastAsia="Arial" w:hAnsi="Arial" w:cs="Arial"/>
          <w:b/>
          <w:sz w:val="26"/>
          <w:szCs w:val="26"/>
        </w:rPr>
        <w:t>D</w:t>
      </w:r>
      <w:r w:rsidR="009F47E0" w:rsidRPr="000F43AD">
        <w:rPr>
          <w:rFonts w:ascii="Arial" w:eastAsia="Arial" w:hAnsi="Arial" w:cs="Arial"/>
          <w:b/>
          <w:sz w:val="26"/>
          <w:szCs w:val="26"/>
        </w:rPr>
        <w:t>irecto 6/2008</w:t>
      </w:r>
      <w:r w:rsidR="00994C7E">
        <w:rPr>
          <w:rStyle w:val="Refdenotaalpie"/>
          <w:rFonts w:ascii="Arial" w:eastAsia="Arial" w:hAnsi="Arial" w:cs="Arial"/>
          <w:sz w:val="26"/>
          <w:szCs w:val="26"/>
        </w:rPr>
        <w:footnoteReference w:id="12"/>
      </w:r>
      <w:r w:rsidR="009F47E0" w:rsidRPr="00827E4F">
        <w:rPr>
          <w:rFonts w:ascii="Arial" w:eastAsia="Arial" w:hAnsi="Arial" w:cs="Arial"/>
          <w:sz w:val="26"/>
          <w:szCs w:val="26"/>
        </w:rPr>
        <w:t xml:space="preserve">, el Pleno de este Alto Tribunal sostuvo que </w:t>
      </w:r>
      <w:r w:rsidR="00014BA7" w:rsidRPr="00827E4F">
        <w:rPr>
          <w:rFonts w:ascii="Arial" w:eastAsia="Arial" w:hAnsi="Arial" w:cs="Arial"/>
          <w:sz w:val="26"/>
          <w:szCs w:val="26"/>
        </w:rPr>
        <w:t>el derecho al libre desarrollo de la personalidad</w:t>
      </w:r>
      <w:r w:rsidR="0035041A" w:rsidRPr="00827E4F">
        <w:rPr>
          <w:rFonts w:ascii="Arial" w:eastAsia="Arial" w:hAnsi="Arial" w:cs="Arial"/>
          <w:sz w:val="26"/>
          <w:szCs w:val="26"/>
        </w:rPr>
        <w:t xml:space="preserve"> </w:t>
      </w:r>
      <w:r w:rsidR="00014BA7" w:rsidRPr="00827E4F">
        <w:rPr>
          <w:rFonts w:ascii="Arial" w:eastAsia="Arial" w:hAnsi="Arial" w:cs="Arial"/>
          <w:sz w:val="26"/>
          <w:szCs w:val="26"/>
        </w:rPr>
        <w:t>comprende, entre otros aspectos o expresiones, la libertad de contraer matrimonio o no hacerlo.</w:t>
      </w:r>
      <w:r w:rsidR="00014BA7">
        <w:rPr>
          <w:rStyle w:val="Refdenotaalpie"/>
          <w:rFonts w:ascii="Arial" w:eastAsia="Arial" w:hAnsi="Arial" w:cs="Arial"/>
          <w:sz w:val="26"/>
          <w:szCs w:val="26"/>
        </w:rPr>
        <w:footnoteReference w:id="13"/>
      </w:r>
      <w:r w:rsidR="00014BA7" w:rsidRPr="00827E4F">
        <w:rPr>
          <w:rFonts w:ascii="Arial" w:eastAsia="Arial" w:hAnsi="Arial" w:cs="Arial"/>
          <w:sz w:val="26"/>
          <w:szCs w:val="26"/>
        </w:rPr>
        <w:t xml:space="preserve"> </w:t>
      </w:r>
      <w:r w:rsidR="00D84286" w:rsidRPr="00827E4F">
        <w:rPr>
          <w:rFonts w:ascii="Arial" w:eastAsia="Arial" w:hAnsi="Arial" w:cs="Arial"/>
          <w:sz w:val="26"/>
          <w:szCs w:val="26"/>
        </w:rPr>
        <w:t xml:space="preserve">Por tanto, </w:t>
      </w:r>
      <w:r w:rsidR="00994C7E" w:rsidRPr="00827E4F">
        <w:rPr>
          <w:rFonts w:ascii="Arial" w:eastAsia="Arial" w:hAnsi="Arial" w:cs="Arial"/>
          <w:sz w:val="26"/>
          <w:szCs w:val="26"/>
        </w:rPr>
        <w:t>“</w:t>
      </w:r>
      <w:r w:rsidR="00994C7E" w:rsidRPr="00F07E40">
        <w:rPr>
          <w:rFonts w:ascii="Arial" w:eastAsia="Arial" w:hAnsi="Arial" w:cs="Arial"/>
          <w:sz w:val="26"/>
          <w:szCs w:val="26"/>
        </w:rPr>
        <w:t xml:space="preserve">la decisión de un cónyuge de permanecer casado, con independencia de los motivos que tenga para ello, también forma parte de un plan de vida elegido de manera autónoma, el cual no debe ser obstaculizado por el Estado ni por un tercero, como ocurre cuando el otro cónyuge </w:t>
      </w:r>
      <w:r w:rsidR="00827E4F" w:rsidRPr="00F07E40">
        <w:rPr>
          <w:rFonts w:ascii="Arial" w:eastAsia="Arial" w:hAnsi="Arial" w:cs="Arial"/>
          <w:sz w:val="26"/>
          <w:szCs w:val="26"/>
        </w:rPr>
        <w:t>se niega a otorgar el divorcio</w:t>
      </w:r>
      <w:r w:rsidR="0050024E" w:rsidRPr="00F07E40">
        <w:rPr>
          <w:rFonts w:ascii="Arial" w:eastAsia="Arial" w:hAnsi="Arial" w:cs="Arial"/>
          <w:sz w:val="26"/>
          <w:szCs w:val="26"/>
        </w:rPr>
        <w:t>.</w:t>
      </w:r>
      <w:r w:rsidR="00827E4F">
        <w:rPr>
          <w:rFonts w:ascii="Arial" w:eastAsia="Arial" w:hAnsi="Arial" w:cs="Arial"/>
          <w:sz w:val="26"/>
          <w:szCs w:val="26"/>
        </w:rPr>
        <w:t>”</w:t>
      </w:r>
      <w:r w:rsidR="00827E4F">
        <w:rPr>
          <w:rStyle w:val="Refdenotaalpie"/>
          <w:rFonts w:ascii="Arial" w:eastAsia="Arial" w:hAnsi="Arial" w:cs="Arial"/>
          <w:sz w:val="26"/>
          <w:szCs w:val="26"/>
        </w:rPr>
        <w:footnoteReference w:id="14"/>
      </w:r>
    </w:p>
    <w:p w14:paraId="465FB382" w14:textId="77777777" w:rsidR="00827E4F" w:rsidRPr="00827E4F" w:rsidRDefault="00827E4F" w:rsidP="00827E4F">
      <w:pPr>
        <w:pStyle w:val="Prrafodelista"/>
        <w:spacing w:before="7" w:line="360" w:lineRule="auto"/>
        <w:jc w:val="both"/>
        <w:rPr>
          <w:rFonts w:ascii="Arial" w:eastAsia="Arial" w:hAnsi="Arial" w:cs="Arial"/>
          <w:sz w:val="26"/>
          <w:szCs w:val="26"/>
        </w:rPr>
      </w:pPr>
    </w:p>
    <w:p w14:paraId="037F449F" w14:textId="5BA399D4" w:rsidR="00994C7E" w:rsidRPr="00F07E40" w:rsidRDefault="00317F48" w:rsidP="002B664E">
      <w:pPr>
        <w:pStyle w:val="Prrafodelista"/>
        <w:numPr>
          <w:ilvl w:val="0"/>
          <w:numId w:val="6"/>
        </w:numPr>
        <w:spacing w:before="7" w:line="360" w:lineRule="auto"/>
        <w:ind w:left="0"/>
        <w:jc w:val="both"/>
        <w:rPr>
          <w:rFonts w:ascii="Arial" w:eastAsia="Arial" w:hAnsi="Arial" w:cs="Arial"/>
          <w:sz w:val="26"/>
          <w:szCs w:val="26"/>
        </w:rPr>
      </w:pPr>
      <w:r w:rsidRPr="00317F48">
        <w:rPr>
          <w:rFonts w:ascii="Arial" w:eastAsia="Arial" w:hAnsi="Arial" w:cs="Arial"/>
          <w:sz w:val="26"/>
          <w:szCs w:val="26"/>
        </w:rPr>
        <w:t>Desde esa perspectiva, el derecho al libre desarrollo de la personalidad implica “</w:t>
      </w:r>
      <w:r w:rsidRPr="00F07E40">
        <w:rPr>
          <w:rFonts w:ascii="Arial" w:eastAsia="Arial" w:hAnsi="Arial" w:cs="Arial"/>
          <w:sz w:val="26"/>
          <w:szCs w:val="26"/>
        </w:rPr>
        <w:t>reconocer mayor trascendencia a la voluntad del individuo cuando ya no desea seguir vinculado con su cónyuge”</w:t>
      </w:r>
      <w:r w:rsidR="00F77C60" w:rsidRPr="00F07E40">
        <w:rPr>
          <w:rStyle w:val="Refdenotaalpie"/>
          <w:rFonts w:ascii="Arial" w:eastAsia="Arial" w:hAnsi="Arial" w:cs="Arial"/>
          <w:sz w:val="26"/>
          <w:szCs w:val="26"/>
        </w:rPr>
        <w:footnoteReference w:id="15"/>
      </w:r>
      <w:r w:rsidRPr="00F07E40">
        <w:rPr>
          <w:rFonts w:ascii="Arial" w:eastAsia="Arial" w:hAnsi="Arial" w:cs="Arial"/>
          <w:sz w:val="26"/>
          <w:szCs w:val="26"/>
        </w:rPr>
        <w:t>,</w:t>
      </w:r>
      <w:r>
        <w:rPr>
          <w:rFonts w:ascii="Arial" w:eastAsia="Arial" w:hAnsi="Arial" w:cs="Arial"/>
          <w:sz w:val="26"/>
          <w:szCs w:val="26"/>
        </w:rPr>
        <w:t xml:space="preserve"> </w:t>
      </w:r>
      <w:r w:rsidR="003C4106">
        <w:rPr>
          <w:rFonts w:ascii="Arial" w:eastAsia="Arial" w:hAnsi="Arial" w:cs="Arial"/>
          <w:sz w:val="26"/>
          <w:szCs w:val="26"/>
        </w:rPr>
        <w:t xml:space="preserve">sin estar supeditada a explicación alguna, </w:t>
      </w:r>
      <w:r w:rsidR="00F77C60">
        <w:rPr>
          <w:rFonts w:ascii="Arial" w:eastAsia="Arial" w:hAnsi="Arial" w:cs="Arial"/>
          <w:sz w:val="26"/>
          <w:szCs w:val="26"/>
        </w:rPr>
        <w:t>pues decidir no continuar casado constituye la forma en que las personas desean proyectarse y vivir su vida de manera libre y autónoma</w:t>
      </w:r>
      <w:r w:rsidR="0050024E">
        <w:rPr>
          <w:rFonts w:ascii="Arial" w:eastAsia="Arial" w:hAnsi="Arial" w:cs="Arial"/>
          <w:sz w:val="26"/>
          <w:szCs w:val="26"/>
        </w:rPr>
        <w:t>.</w:t>
      </w:r>
      <w:r w:rsidR="00F77C60">
        <w:rPr>
          <w:rStyle w:val="Refdenotaalpie"/>
          <w:rFonts w:ascii="Arial" w:eastAsia="Arial" w:hAnsi="Arial" w:cs="Arial"/>
          <w:sz w:val="26"/>
          <w:szCs w:val="26"/>
        </w:rPr>
        <w:footnoteReference w:id="16"/>
      </w:r>
      <w:r w:rsidR="00F77C60">
        <w:rPr>
          <w:rFonts w:ascii="Arial" w:eastAsia="Arial" w:hAnsi="Arial" w:cs="Arial"/>
          <w:sz w:val="26"/>
          <w:szCs w:val="26"/>
        </w:rPr>
        <w:t xml:space="preserve"> Lo anterior considerando que “</w:t>
      </w:r>
      <w:r w:rsidR="00F77C60" w:rsidRPr="00F07E40">
        <w:rPr>
          <w:rFonts w:ascii="Arial" w:eastAsia="Arial" w:hAnsi="Arial" w:cs="Arial"/>
          <w:sz w:val="26"/>
          <w:szCs w:val="26"/>
        </w:rPr>
        <w:t>la disolución del vínculo matrimonial es sólo el reconocimiento de una situación de hecho, respecto de la desvinculación de los cónyuges, cuya voluntad de no permanecer unidos legalmente debe respetarse”</w:t>
      </w:r>
      <w:r w:rsidR="00F77C60" w:rsidRPr="00F07E40">
        <w:rPr>
          <w:rStyle w:val="Refdenotaalpie"/>
          <w:rFonts w:ascii="Arial" w:eastAsia="Arial" w:hAnsi="Arial" w:cs="Arial"/>
          <w:sz w:val="26"/>
          <w:szCs w:val="26"/>
        </w:rPr>
        <w:footnoteReference w:id="17"/>
      </w:r>
      <w:r w:rsidR="009F7BE4" w:rsidRPr="00F07E40">
        <w:rPr>
          <w:rFonts w:ascii="Arial" w:eastAsia="Arial" w:hAnsi="Arial" w:cs="Arial"/>
          <w:sz w:val="26"/>
          <w:szCs w:val="26"/>
        </w:rPr>
        <w:t xml:space="preserve">; y que “la voluntad </w:t>
      </w:r>
      <w:r w:rsidR="0050024E" w:rsidRPr="00F07E40">
        <w:rPr>
          <w:rFonts w:ascii="Arial" w:eastAsia="Arial" w:hAnsi="Arial" w:cs="Arial"/>
          <w:sz w:val="26"/>
          <w:szCs w:val="26"/>
        </w:rPr>
        <w:t>d</w:t>
      </w:r>
      <w:r w:rsidR="009F7BE4" w:rsidRPr="00F07E40">
        <w:rPr>
          <w:rFonts w:ascii="Arial" w:eastAsia="Arial" w:hAnsi="Arial" w:cs="Arial"/>
          <w:sz w:val="26"/>
          <w:szCs w:val="26"/>
        </w:rPr>
        <w:t>e las partes es un elemento esencial del matrimonio (…) que no puede ser reconocida sólo al momento de celebrarse (…) y soslayarse una vez tramitado el divorcio”</w:t>
      </w:r>
      <w:r w:rsidR="009F7BE4" w:rsidRPr="00F07E40">
        <w:rPr>
          <w:rStyle w:val="Refdenotaalpie"/>
          <w:rFonts w:ascii="Arial" w:eastAsia="Arial" w:hAnsi="Arial" w:cs="Arial"/>
          <w:sz w:val="26"/>
          <w:szCs w:val="26"/>
        </w:rPr>
        <w:footnoteReference w:id="18"/>
      </w:r>
      <w:r w:rsidR="009F7BE4" w:rsidRPr="00F07E40">
        <w:rPr>
          <w:rFonts w:ascii="Arial" w:eastAsia="Arial" w:hAnsi="Arial" w:cs="Arial"/>
          <w:sz w:val="26"/>
          <w:szCs w:val="26"/>
        </w:rPr>
        <w:t>.</w:t>
      </w:r>
    </w:p>
    <w:p w14:paraId="414D4496" w14:textId="77777777" w:rsidR="00F77C60" w:rsidRPr="00F77C60" w:rsidRDefault="00F77C60" w:rsidP="00F77C60">
      <w:pPr>
        <w:pStyle w:val="Prrafodelista"/>
        <w:rPr>
          <w:rFonts w:ascii="Arial" w:eastAsia="Arial" w:hAnsi="Arial" w:cs="Arial"/>
          <w:sz w:val="26"/>
          <w:szCs w:val="26"/>
        </w:rPr>
      </w:pPr>
    </w:p>
    <w:p w14:paraId="30312754" w14:textId="26D37C62" w:rsidR="00F413D8" w:rsidRPr="008C375A" w:rsidRDefault="00840E71" w:rsidP="005F1945">
      <w:pPr>
        <w:pStyle w:val="Prrafodelista"/>
        <w:numPr>
          <w:ilvl w:val="0"/>
          <w:numId w:val="6"/>
        </w:numPr>
        <w:spacing w:before="7" w:line="360" w:lineRule="auto"/>
        <w:ind w:left="0"/>
        <w:jc w:val="both"/>
        <w:rPr>
          <w:rFonts w:ascii="Arial" w:eastAsia="Arial" w:hAnsi="Arial" w:cs="Arial"/>
          <w:b/>
          <w:bCs/>
          <w:sz w:val="26"/>
          <w:szCs w:val="26"/>
        </w:rPr>
      </w:pPr>
      <w:r w:rsidRPr="00422C24">
        <w:rPr>
          <w:rFonts w:ascii="Arial" w:eastAsia="Arial" w:hAnsi="Arial" w:cs="Arial"/>
          <w:sz w:val="26"/>
          <w:szCs w:val="26"/>
        </w:rPr>
        <w:t xml:space="preserve">Por tanto, al ser preponderante la voluntad de la persona de no continuar casada, </w:t>
      </w:r>
      <w:r w:rsidRPr="00422C24">
        <w:rPr>
          <w:rFonts w:ascii="Arial" w:eastAsia="Arial" w:hAnsi="Arial" w:cs="Arial"/>
          <w:sz w:val="26"/>
          <w:szCs w:val="26"/>
        </w:rPr>
        <w:lastRenderedPageBreak/>
        <w:t>e</w:t>
      </w:r>
      <w:r w:rsidR="00F506C2" w:rsidRPr="00422C24">
        <w:rPr>
          <w:rFonts w:ascii="Arial" w:eastAsia="Arial" w:hAnsi="Arial" w:cs="Arial"/>
          <w:sz w:val="26"/>
          <w:szCs w:val="26"/>
        </w:rPr>
        <w:t>s suficiente la solicitud unilateral de la disolución del matrimonio</w:t>
      </w:r>
      <w:r w:rsidR="00056533" w:rsidRPr="00422C24">
        <w:rPr>
          <w:rFonts w:ascii="Arial" w:eastAsia="Arial" w:hAnsi="Arial" w:cs="Arial"/>
          <w:sz w:val="26"/>
          <w:szCs w:val="26"/>
        </w:rPr>
        <w:t xml:space="preserve"> (el deseo unilateral de no continuar con ese vínculo)</w:t>
      </w:r>
      <w:r w:rsidR="00F506C2" w:rsidRPr="00422C24">
        <w:rPr>
          <w:rFonts w:ascii="Arial" w:eastAsia="Arial" w:hAnsi="Arial" w:cs="Arial"/>
          <w:sz w:val="26"/>
          <w:szCs w:val="26"/>
        </w:rPr>
        <w:t xml:space="preserve"> para que la persona juzgadora </w:t>
      </w:r>
      <w:r w:rsidR="000C6812" w:rsidRPr="00422C24">
        <w:rPr>
          <w:rFonts w:ascii="Arial" w:eastAsia="Arial" w:hAnsi="Arial" w:cs="Arial"/>
          <w:sz w:val="26"/>
          <w:szCs w:val="26"/>
        </w:rPr>
        <w:t>la decrete</w:t>
      </w:r>
      <w:r w:rsidRPr="00422C24">
        <w:rPr>
          <w:rFonts w:ascii="Arial" w:eastAsia="Arial" w:hAnsi="Arial" w:cs="Arial"/>
          <w:sz w:val="26"/>
          <w:szCs w:val="26"/>
        </w:rPr>
        <w:t>, sin estar supeditado a explicación alguna</w:t>
      </w:r>
      <w:r w:rsidR="00F506C2" w:rsidRPr="00422C24">
        <w:rPr>
          <w:rFonts w:ascii="Arial" w:eastAsia="Arial" w:hAnsi="Arial" w:cs="Arial"/>
          <w:sz w:val="26"/>
          <w:szCs w:val="26"/>
        </w:rPr>
        <w:t>,</w:t>
      </w:r>
      <w:r w:rsidRPr="00422C24">
        <w:rPr>
          <w:rFonts w:ascii="Arial" w:eastAsia="Arial" w:hAnsi="Arial" w:cs="Arial"/>
          <w:sz w:val="26"/>
          <w:szCs w:val="26"/>
        </w:rPr>
        <w:t xml:space="preserve"> e</w:t>
      </w:r>
      <w:r w:rsidR="00F506C2" w:rsidRPr="00422C24">
        <w:rPr>
          <w:rFonts w:ascii="Arial" w:eastAsia="Arial" w:hAnsi="Arial" w:cs="Arial"/>
          <w:sz w:val="26"/>
          <w:szCs w:val="26"/>
        </w:rPr>
        <w:t xml:space="preserve"> incluso sin importar la posible </w:t>
      </w:r>
      <w:r w:rsidR="00E7347C" w:rsidRPr="00422C24">
        <w:rPr>
          <w:rFonts w:ascii="Arial" w:eastAsia="Arial" w:hAnsi="Arial" w:cs="Arial"/>
          <w:sz w:val="26"/>
          <w:szCs w:val="26"/>
        </w:rPr>
        <w:t>oposición de la o el diverso consorte</w:t>
      </w:r>
      <w:r w:rsidRPr="00422C24">
        <w:rPr>
          <w:rFonts w:ascii="Arial" w:eastAsia="Arial" w:hAnsi="Arial" w:cs="Arial"/>
          <w:sz w:val="26"/>
          <w:szCs w:val="26"/>
        </w:rPr>
        <w:t>.</w:t>
      </w:r>
      <w:r w:rsidR="00056533">
        <w:rPr>
          <w:rStyle w:val="Refdenotaalpie"/>
          <w:rFonts w:ascii="Arial" w:eastAsia="Arial" w:hAnsi="Arial" w:cs="Arial"/>
          <w:sz w:val="26"/>
          <w:szCs w:val="26"/>
        </w:rPr>
        <w:footnoteReference w:id="19"/>
      </w:r>
      <w:r w:rsidR="00E7347C" w:rsidRPr="00422C24">
        <w:rPr>
          <w:rFonts w:ascii="Arial" w:eastAsia="Arial" w:hAnsi="Arial" w:cs="Arial"/>
          <w:sz w:val="26"/>
          <w:szCs w:val="26"/>
        </w:rPr>
        <w:t xml:space="preserve"> </w:t>
      </w:r>
      <w:r w:rsidR="00422C24">
        <w:rPr>
          <w:rFonts w:ascii="Arial" w:eastAsia="Arial" w:hAnsi="Arial" w:cs="Arial"/>
          <w:sz w:val="26"/>
          <w:szCs w:val="26"/>
        </w:rPr>
        <w:t>De ahí que consistentemente esta Primera Sala ha declarado la constitucionalidad de legislaciones que reconocen el divorcio sin expresión de causa</w:t>
      </w:r>
      <w:r w:rsidR="00422C24">
        <w:rPr>
          <w:rStyle w:val="Refdenotaalpie"/>
          <w:rFonts w:ascii="Arial" w:eastAsia="Arial" w:hAnsi="Arial" w:cs="Arial"/>
          <w:sz w:val="26"/>
          <w:szCs w:val="26"/>
        </w:rPr>
        <w:footnoteReference w:id="20"/>
      </w:r>
      <w:r w:rsidR="00422C24">
        <w:rPr>
          <w:rFonts w:ascii="Arial" w:eastAsia="Arial" w:hAnsi="Arial" w:cs="Arial"/>
          <w:sz w:val="26"/>
          <w:szCs w:val="26"/>
        </w:rPr>
        <w:t>, o, por el contrario, declarado la inconstitucionalidad de legislaciones que establecían causales para la disolución del matrimonio</w:t>
      </w:r>
      <w:r w:rsidR="00633B7B">
        <w:rPr>
          <w:rStyle w:val="Refdenotaalpie"/>
          <w:rFonts w:ascii="Arial" w:eastAsia="Arial" w:hAnsi="Arial" w:cs="Arial"/>
          <w:sz w:val="26"/>
          <w:szCs w:val="26"/>
        </w:rPr>
        <w:footnoteReference w:id="21"/>
      </w:r>
      <w:r w:rsidR="00422C24">
        <w:rPr>
          <w:rFonts w:ascii="Arial" w:eastAsia="Arial" w:hAnsi="Arial" w:cs="Arial"/>
          <w:sz w:val="26"/>
          <w:szCs w:val="26"/>
        </w:rPr>
        <w:t xml:space="preserve">. </w:t>
      </w:r>
    </w:p>
    <w:p w14:paraId="479381CD" w14:textId="77777777" w:rsidR="008C375A" w:rsidRPr="008C375A" w:rsidRDefault="008C375A" w:rsidP="008C375A">
      <w:pPr>
        <w:pStyle w:val="Prrafodelista"/>
        <w:rPr>
          <w:rFonts w:ascii="Arial" w:eastAsia="Arial" w:hAnsi="Arial" w:cs="Arial"/>
          <w:b/>
          <w:bCs/>
          <w:sz w:val="26"/>
          <w:szCs w:val="26"/>
        </w:rPr>
      </w:pPr>
    </w:p>
    <w:p w14:paraId="5DADEFA7" w14:textId="77777777" w:rsidR="005031E0" w:rsidRDefault="005031E0" w:rsidP="005031E0">
      <w:pPr>
        <w:pStyle w:val="Prrafodelista"/>
        <w:rPr>
          <w:rFonts w:ascii="Arial" w:eastAsia="Arial" w:hAnsi="Arial" w:cs="Arial"/>
          <w:b/>
          <w:bCs/>
          <w:sz w:val="26"/>
          <w:szCs w:val="26"/>
        </w:rPr>
      </w:pPr>
    </w:p>
    <w:p w14:paraId="3B5B9845" w14:textId="4FDAC37F" w:rsidR="001F4E00" w:rsidRPr="00C063B6" w:rsidRDefault="00F258E8" w:rsidP="00FC69A3">
      <w:pPr>
        <w:spacing w:before="7" w:line="360" w:lineRule="auto"/>
        <w:ind w:left="426" w:hanging="426"/>
        <w:jc w:val="both"/>
        <w:rPr>
          <w:rFonts w:ascii="Arial" w:eastAsia="Arial" w:hAnsi="Arial" w:cs="Arial"/>
          <w:sz w:val="26"/>
          <w:szCs w:val="26"/>
        </w:rPr>
      </w:pPr>
      <w:r w:rsidRPr="00C063B6">
        <w:rPr>
          <w:rFonts w:ascii="Arial" w:eastAsia="Arial" w:hAnsi="Arial" w:cs="Arial"/>
          <w:b/>
          <w:sz w:val="26"/>
          <w:szCs w:val="26"/>
        </w:rPr>
        <w:t>II</w:t>
      </w:r>
      <w:r w:rsidRPr="00FC69A3">
        <w:rPr>
          <w:rFonts w:ascii="Arial" w:eastAsia="Arial" w:hAnsi="Arial" w:cs="Arial"/>
          <w:b/>
          <w:sz w:val="26"/>
          <w:szCs w:val="26"/>
        </w:rPr>
        <w:t xml:space="preserve">.  </w:t>
      </w:r>
      <w:r w:rsidR="001F4E00" w:rsidRPr="00FC69A3">
        <w:rPr>
          <w:rFonts w:ascii="Arial" w:eastAsia="Arial" w:hAnsi="Arial" w:cs="Arial"/>
          <w:b/>
          <w:sz w:val="26"/>
          <w:szCs w:val="26"/>
        </w:rPr>
        <w:t>El divorcio incausado y su vinculación el derecho a la protección de la</w:t>
      </w:r>
      <w:r w:rsidR="001F4E00">
        <w:rPr>
          <w:rFonts w:ascii="Arial" w:eastAsia="Arial" w:hAnsi="Arial" w:cs="Arial"/>
          <w:b/>
          <w:sz w:val="26"/>
          <w:szCs w:val="26"/>
        </w:rPr>
        <w:t xml:space="preserve"> </w:t>
      </w:r>
      <w:r w:rsidR="001F4E00" w:rsidRPr="00FC69A3">
        <w:rPr>
          <w:rFonts w:ascii="Arial" w:eastAsia="Arial" w:hAnsi="Arial" w:cs="Arial"/>
          <w:b/>
          <w:sz w:val="26"/>
          <w:szCs w:val="26"/>
        </w:rPr>
        <w:t>familia</w:t>
      </w:r>
    </w:p>
    <w:p w14:paraId="1429BB02" w14:textId="77777777" w:rsidR="001F4E00" w:rsidRDefault="001F4E00" w:rsidP="005031E0">
      <w:pPr>
        <w:pStyle w:val="Prrafodelista"/>
        <w:rPr>
          <w:rFonts w:ascii="Arial" w:eastAsia="Arial" w:hAnsi="Arial" w:cs="Arial"/>
          <w:b/>
          <w:bCs/>
          <w:sz w:val="26"/>
          <w:szCs w:val="26"/>
        </w:rPr>
      </w:pPr>
    </w:p>
    <w:p w14:paraId="76A88DFA" w14:textId="77777777" w:rsidR="001F4E00" w:rsidRPr="005031E0" w:rsidRDefault="001F4E00" w:rsidP="005031E0">
      <w:pPr>
        <w:pStyle w:val="Prrafodelista"/>
        <w:rPr>
          <w:rFonts w:ascii="Arial" w:eastAsia="Arial" w:hAnsi="Arial" w:cs="Arial"/>
          <w:b/>
          <w:bCs/>
          <w:sz w:val="26"/>
          <w:szCs w:val="26"/>
        </w:rPr>
      </w:pPr>
    </w:p>
    <w:p w14:paraId="6C891F31" w14:textId="43B0DF3E" w:rsidR="008A0503" w:rsidRPr="008A0503" w:rsidRDefault="008C375A" w:rsidP="00F413D8">
      <w:pPr>
        <w:pStyle w:val="Prrafodelista"/>
        <w:numPr>
          <w:ilvl w:val="0"/>
          <w:numId w:val="6"/>
        </w:numPr>
        <w:spacing w:before="7" w:line="360" w:lineRule="auto"/>
        <w:ind w:left="0"/>
        <w:jc w:val="both"/>
        <w:rPr>
          <w:rFonts w:ascii="Arial" w:eastAsia="Arial" w:hAnsi="Arial" w:cs="Arial"/>
          <w:b/>
          <w:bCs/>
          <w:sz w:val="26"/>
          <w:szCs w:val="26"/>
        </w:rPr>
      </w:pPr>
      <w:r w:rsidRPr="00C063B6">
        <w:rPr>
          <w:rFonts w:ascii="Arial" w:eastAsia="Arial" w:hAnsi="Arial" w:cs="Arial"/>
          <w:sz w:val="26"/>
          <w:szCs w:val="26"/>
        </w:rPr>
        <w:t xml:space="preserve">Esta Primera Sala de la Suprema Corte de Justicia de la Nación también </w:t>
      </w:r>
      <w:r w:rsidR="00F413D8" w:rsidRPr="00C063B6">
        <w:rPr>
          <w:rFonts w:ascii="Arial" w:eastAsia="Arial" w:hAnsi="Arial" w:cs="Arial"/>
          <w:sz w:val="26"/>
          <w:szCs w:val="26"/>
        </w:rPr>
        <w:t>ha aclarado</w:t>
      </w:r>
      <w:r w:rsidR="00F413D8">
        <w:rPr>
          <w:rFonts w:ascii="Arial" w:eastAsia="Arial" w:hAnsi="Arial" w:cs="Arial"/>
          <w:sz w:val="26"/>
          <w:szCs w:val="26"/>
        </w:rPr>
        <w:t xml:space="preserve"> que el divorcio sin expresión de causa no afecta el derecho de protección a la familia </w:t>
      </w:r>
      <w:r w:rsidR="00F413D8" w:rsidRPr="00F413D8">
        <w:rPr>
          <w:rFonts w:ascii="Arial" w:eastAsia="Arial" w:hAnsi="Arial" w:cs="Arial"/>
          <w:sz w:val="26"/>
          <w:szCs w:val="26"/>
        </w:rPr>
        <w:t>—</w:t>
      </w:r>
      <w:r w:rsidR="00F413D8">
        <w:rPr>
          <w:rFonts w:ascii="Arial" w:eastAsia="Arial" w:hAnsi="Arial" w:cs="Arial"/>
          <w:sz w:val="26"/>
          <w:szCs w:val="26"/>
        </w:rPr>
        <w:t>que deriva del artículo 4º</w:t>
      </w:r>
      <w:r w:rsidR="00EC3F06">
        <w:rPr>
          <w:rStyle w:val="Refdenotaalpie"/>
          <w:rFonts w:ascii="Arial" w:eastAsia="Arial" w:hAnsi="Arial" w:cs="Arial"/>
          <w:sz w:val="26"/>
          <w:szCs w:val="26"/>
        </w:rPr>
        <w:footnoteReference w:id="22"/>
      </w:r>
      <w:r w:rsidR="00F413D8">
        <w:rPr>
          <w:rFonts w:ascii="Arial" w:eastAsia="Arial" w:hAnsi="Arial" w:cs="Arial"/>
          <w:sz w:val="26"/>
          <w:szCs w:val="26"/>
        </w:rPr>
        <w:t xml:space="preserve"> constitucional, 17, apartado 1</w:t>
      </w:r>
      <w:r w:rsidR="00EC3F06">
        <w:rPr>
          <w:rStyle w:val="Refdenotaalpie"/>
          <w:rFonts w:ascii="Arial" w:eastAsia="Arial" w:hAnsi="Arial" w:cs="Arial"/>
          <w:sz w:val="26"/>
          <w:szCs w:val="26"/>
        </w:rPr>
        <w:footnoteReference w:id="23"/>
      </w:r>
      <w:r w:rsidR="00F413D8">
        <w:rPr>
          <w:rFonts w:ascii="Arial" w:eastAsia="Arial" w:hAnsi="Arial" w:cs="Arial"/>
          <w:sz w:val="26"/>
          <w:szCs w:val="26"/>
        </w:rPr>
        <w:t>, de la Convención Americana sobre Derechos Humanos, 23</w:t>
      </w:r>
      <w:r w:rsidR="00EC3F06">
        <w:rPr>
          <w:rStyle w:val="Refdenotaalpie"/>
          <w:rFonts w:ascii="Arial" w:eastAsia="Arial" w:hAnsi="Arial" w:cs="Arial"/>
          <w:sz w:val="26"/>
          <w:szCs w:val="26"/>
        </w:rPr>
        <w:footnoteReference w:id="24"/>
      </w:r>
      <w:r w:rsidR="00F413D8">
        <w:rPr>
          <w:rFonts w:ascii="Arial" w:eastAsia="Arial" w:hAnsi="Arial" w:cs="Arial"/>
          <w:sz w:val="26"/>
          <w:szCs w:val="26"/>
        </w:rPr>
        <w:t xml:space="preserve"> del Pacto Internacional de Derechos Civiles y Políticos y 1</w:t>
      </w:r>
      <w:r w:rsidR="00EC3F06">
        <w:rPr>
          <w:rFonts w:ascii="Arial" w:eastAsia="Arial" w:hAnsi="Arial" w:cs="Arial"/>
          <w:sz w:val="26"/>
          <w:szCs w:val="26"/>
        </w:rPr>
        <w:t>0, apartado 1</w:t>
      </w:r>
      <w:r w:rsidR="00EC3F06">
        <w:rPr>
          <w:rStyle w:val="Refdenotaalpie"/>
          <w:rFonts w:ascii="Arial" w:eastAsia="Arial" w:hAnsi="Arial" w:cs="Arial"/>
          <w:sz w:val="26"/>
          <w:szCs w:val="26"/>
        </w:rPr>
        <w:footnoteReference w:id="25"/>
      </w:r>
      <w:r w:rsidR="00EC3F06">
        <w:rPr>
          <w:rFonts w:ascii="Arial" w:eastAsia="Arial" w:hAnsi="Arial" w:cs="Arial"/>
          <w:sz w:val="26"/>
          <w:szCs w:val="26"/>
        </w:rPr>
        <w:t>,</w:t>
      </w:r>
      <w:r w:rsidR="00F413D8">
        <w:rPr>
          <w:rFonts w:ascii="Arial" w:eastAsia="Arial" w:hAnsi="Arial" w:cs="Arial"/>
          <w:sz w:val="26"/>
          <w:szCs w:val="26"/>
        </w:rPr>
        <w:t xml:space="preserve"> del Pacto </w:t>
      </w:r>
      <w:r w:rsidR="00F413D8">
        <w:rPr>
          <w:rFonts w:ascii="Arial" w:eastAsia="Arial" w:hAnsi="Arial" w:cs="Arial"/>
          <w:sz w:val="26"/>
          <w:szCs w:val="26"/>
        </w:rPr>
        <w:lastRenderedPageBreak/>
        <w:t>Internacional de Derechos Económicos, Sociales y Culturales</w:t>
      </w:r>
      <w:r w:rsidR="00F413D8" w:rsidRPr="00F413D8">
        <w:rPr>
          <w:rFonts w:ascii="Arial" w:eastAsia="Arial" w:hAnsi="Arial" w:cs="Arial"/>
          <w:sz w:val="26"/>
          <w:szCs w:val="26"/>
        </w:rPr>
        <w:t>—</w:t>
      </w:r>
      <w:r w:rsidR="00F413D8">
        <w:rPr>
          <w:rFonts w:ascii="Arial" w:eastAsia="Arial" w:hAnsi="Arial" w:cs="Arial"/>
          <w:sz w:val="26"/>
          <w:szCs w:val="26"/>
        </w:rPr>
        <w:t xml:space="preserve">, </w:t>
      </w:r>
      <w:r w:rsidR="005031E0">
        <w:rPr>
          <w:rFonts w:ascii="Arial" w:eastAsia="Arial" w:hAnsi="Arial" w:cs="Arial"/>
          <w:sz w:val="26"/>
          <w:szCs w:val="26"/>
        </w:rPr>
        <w:t>pues lejos de desproteger el núcleo familiar, lo benefici</w:t>
      </w:r>
      <w:r>
        <w:rPr>
          <w:rFonts w:ascii="Arial" w:eastAsia="Arial" w:hAnsi="Arial" w:cs="Arial"/>
          <w:sz w:val="26"/>
          <w:szCs w:val="26"/>
        </w:rPr>
        <w:t xml:space="preserve">a. </w:t>
      </w:r>
    </w:p>
    <w:p w14:paraId="637E9BE7" w14:textId="77777777" w:rsidR="008A0503" w:rsidRPr="008A0503" w:rsidRDefault="008A0503" w:rsidP="008A0503">
      <w:pPr>
        <w:pStyle w:val="Prrafodelista"/>
        <w:rPr>
          <w:rFonts w:ascii="Arial" w:eastAsia="Arial" w:hAnsi="Arial" w:cs="Arial"/>
          <w:sz w:val="26"/>
          <w:szCs w:val="26"/>
        </w:rPr>
      </w:pPr>
    </w:p>
    <w:p w14:paraId="2B5CB475" w14:textId="51AA7C6B" w:rsidR="005031E0" w:rsidRPr="005031E0" w:rsidRDefault="008C375A" w:rsidP="00F413D8">
      <w:pPr>
        <w:pStyle w:val="Prrafodelista"/>
        <w:numPr>
          <w:ilvl w:val="0"/>
          <w:numId w:val="6"/>
        </w:numPr>
        <w:spacing w:before="7" w:line="360" w:lineRule="auto"/>
        <w:ind w:left="0"/>
        <w:jc w:val="both"/>
        <w:rPr>
          <w:rFonts w:ascii="Arial" w:eastAsia="Arial" w:hAnsi="Arial" w:cs="Arial"/>
          <w:b/>
          <w:bCs/>
          <w:sz w:val="26"/>
          <w:szCs w:val="26"/>
        </w:rPr>
      </w:pPr>
      <w:r>
        <w:rPr>
          <w:rFonts w:ascii="Arial" w:eastAsia="Arial" w:hAnsi="Arial" w:cs="Arial"/>
          <w:sz w:val="26"/>
          <w:szCs w:val="26"/>
        </w:rPr>
        <w:t>Por una parte, esta Primera Sala ha sostenido que,</w:t>
      </w:r>
      <w:r w:rsidR="001368AB">
        <w:rPr>
          <w:rFonts w:ascii="Arial" w:eastAsia="Arial" w:hAnsi="Arial" w:cs="Arial"/>
          <w:sz w:val="26"/>
          <w:szCs w:val="26"/>
        </w:rPr>
        <w:t xml:space="preserve"> al omitir la parte contenciosa del antiguo proceso de divorcio basado en causales,</w:t>
      </w:r>
      <w:r>
        <w:rPr>
          <w:rFonts w:ascii="Arial" w:eastAsia="Arial" w:hAnsi="Arial" w:cs="Arial"/>
          <w:sz w:val="26"/>
          <w:szCs w:val="26"/>
        </w:rPr>
        <w:t xml:space="preserve"> el divorcio sin expresión de causa no afecta el derecho de protección a la familia, sino que por el contrario lo protege, ya que, además de reconocer una situación de hecho respecto a la desvinculación de los cónyuges,</w:t>
      </w:r>
      <w:r w:rsidR="001368AB">
        <w:rPr>
          <w:rFonts w:ascii="Arial" w:eastAsia="Arial" w:hAnsi="Arial" w:cs="Arial"/>
          <w:sz w:val="26"/>
          <w:szCs w:val="26"/>
        </w:rPr>
        <w:t xml:space="preserve"> “</w:t>
      </w:r>
      <w:r w:rsidR="001368AB" w:rsidRPr="001368AB">
        <w:rPr>
          <w:rFonts w:ascii="Arial" w:eastAsia="Arial" w:hAnsi="Arial" w:cs="Arial"/>
          <w:i/>
          <w:iCs/>
          <w:sz w:val="26"/>
          <w:szCs w:val="26"/>
        </w:rPr>
        <w:t>busca la armonía en las relaciones familiares, pues no habrá un desgaste entre las partes al tratar de probar la causa que originó el divorcio, lo que en la actualidad genera desajuste emocional e incluso violencia entre los cónyuges</w:t>
      </w:r>
      <w:r w:rsidR="001368AB">
        <w:rPr>
          <w:rFonts w:ascii="Arial" w:eastAsia="Arial" w:hAnsi="Arial" w:cs="Arial"/>
          <w:sz w:val="26"/>
          <w:szCs w:val="26"/>
        </w:rPr>
        <w:t>”</w:t>
      </w:r>
      <w:r w:rsidR="00C20ACD">
        <w:rPr>
          <w:rStyle w:val="Refdenotaalpie"/>
          <w:rFonts w:ascii="Arial" w:eastAsia="Arial" w:hAnsi="Arial" w:cs="Arial"/>
          <w:sz w:val="26"/>
          <w:szCs w:val="26"/>
        </w:rPr>
        <w:footnoteReference w:id="26"/>
      </w:r>
      <w:r w:rsidR="00C20ACD">
        <w:rPr>
          <w:rFonts w:ascii="Arial" w:eastAsia="Arial" w:hAnsi="Arial" w:cs="Arial"/>
          <w:sz w:val="26"/>
          <w:szCs w:val="26"/>
        </w:rPr>
        <w:t xml:space="preserve"> y las personas que integran el núcleo familiar</w:t>
      </w:r>
      <w:r>
        <w:rPr>
          <w:rFonts w:ascii="Arial" w:eastAsia="Arial" w:hAnsi="Arial" w:cs="Arial"/>
          <w:sz w:val="26"/>
          <w:szCs w:val="26"/>
        </w:rPr>
        <w:t>. De</w:t>
      </w:r>
      <w:r w:rsidR="001F3FAD">
        <w:rPr>
          <w:rFonts w:ascii="Arial" w:eastAsia="Arial" w:hAnsi="Arial" w:cs="Arial"/>
          <w:sz w:val="26"/>
          <w:szCs w:val="26"/>
        </w:rPr>
        <w:t xml:space="preserve"> esa manera pretende</w:t>
      </w:r>
      <w:r w:rsidR="00C20ACD">
        <w:rPr>
          <w:rFonts w:ascii="Arial" w:eastAsia="Arial" w:hAnsi="Arial" w:cs="Arial"/>
          <w:sz w:val="26"/>
          <w:szCs w:val="26"/>
        </w:rPr>
        <w:t xml:space="preserve"> “</w:t>
      </w:r>
      <w:r w:rsidR="00C20ACD" w:rsidRPr="00C20ACD">
        <w:rPr>
          <w:rFonts w:ascii="Arial" w:eastAsia="Arial" w:hAnsi="Arial" w:cs="Arial"/>
          <w:i/>
          <w:iCs/>
          <w:sz w:val="26"/>
          <w:szCs w:val="26"/>
        </w:rPr>
        <w:t xml:space="preserve">evitar afectación en </w:t>
      </w:r>
      <w:r w:rsidR="00C20ACD">
        <w:rPr>
          <w:rFonts w:ascii="Arial" w:eastAsia="Arial" w:hAnsi="Arial" w:cs="Arial"/>
          <w:i/>
          <w:iCs/>
          <w:sz w:val="26"/>
          <w:szCs w:val="26"/>
        </w:rPr>
        <w:t xml:space="preserve">[su] </w:t>
      </w:r>
      <w:r w:rsidR="00C20ACD" w:rsidRPr="00C20ACD">
        <w:rPr>
          <w:rFonts w:ascii="Arial" w:eastAsia="Arial" w:hAnsi="Arial" w:cs="Arial"/>
          <w:i/>
          <w:iCs/>
          <w:sz w:val="26"/>
          <w:szCs w:val="26"/>
        </w:rPr>
        <w:t xml:space="preserve">desarrollo psicoemocional </w:t>
      </w:r>
      <w:r w:rsidR="00C20ACD">
        <w:rPr>
          <w:rFonts w:ascii="Arial" w:eastAsia="Arial" w:hAnsi="Arial" w:cs="Arial"/>
          <w:i/>
          <w:iCs/>
          <w:sz w:val="26"/>
          <w:szCs w:val="26"/>
        </w:rPr>
        <w:t>(…)</w:t>
      </w:r>
      <w:r w:rsidR="00C20ACD" w:rsidRPr="00C20ACD">
        <w:rPr>
          <w:rFonts w:ascii="Arial" w:eastAsia="Arial" w:hAnsi="Arial" w:cs="Arial"/>
          <w:i/>
          <w:iCs/>
          <w:sz w:val="26"/>
          <w:szCs w:val="26"/>
        </w:rPr>
        <w:t>, y contribuir al bienestar de las personas y a su convivencia constructiva</w:t>
      </w:r>
      <w:r w:rsidR="00C20ACD">
        <w:rPr>
          <w:rFonts w:ascii="Arial" w:eastAsia="Arial" w:hAnsi="Arial" w:cs="Arial"/>
          <w:sz w:val="26"/>
          <w:szCs w:val="26"/>
        </w:rPr>
        <w:t>”</w:t>
      </w:r>
      <w:r w:rsidR="00C20ACD">
        <w:rPr>
          <w:rStyle w:val="Refdenotaalpie"/>
          <w:rFonts w:ascii="Arial" w:eastAsia="Arial" w:hAnsi="Arial" w:cs="Arial"/>
          <w:sz w:val="26"/>
          <w:szCs w:val="26"/>
        </w:rPr>
        <w:footnoteReference w:id="27"/>
      </w:r>
      <w:r w:rsidR="00C20ACD">
        <w:rPr>
          <w:rFonts w:ascii="Arial" w:eastAsia="Arial" w:hAnsi="Arial" w:cs="Arial"/>
          <w:sz w:val="26"/>
          <w:szCs w:val="26"/>
        </w:rPr>
        <w:t xml:space="preserve">. </w:t>
      </w:r>
      <w:r>
        <w:rPr>
          <w:rFonts w:ascii="Arial" w:eastAsia="Arial" w:hAnsi="Arial" w:cs="Arial"/>
          <w:sz w:val="26"/>
          <w:szCs w:val="26"/>
        </w:rPr>
        <w:t>Por tanto</w:t>
      </w:r>
      <w:r w:rsidR="008A0503">
        <w:rPr>
          <w:rFonts w:ascii="Arial" w:eastAsia="Arial" w:hAnsi="Arial" w:cs="Arial"/>
          <w:sz w:val="26"/>
          <w:szCs w:val="26"/>
        </w:rPr>
        <w:t>, “</w:t>
      </w:r>
      <w:r w:rsidR="008A0503" w:rsidRPr="008A0503">
        <w:rPr>
          <w:rFonts w:ascii="Arial" w:eastAsia="Arial" w:hAnsi="Arial" w:cs="Arial"/>
          <w:i/>
          <w:iCs/>
          <w:sz w:val="26"/>
          <w:szCs w:val="26"/>
        </w:rPr>
        <w:t>la protección de la familia no puede conseguirse en ningún caso ‘creando candados’ para mantener unidas a dos personas que han celebrado un matrimonio en el caso en el que al menos una de ellas decida romper esa relación</w:t>
      </w:r>
      <w:r w:rsidR="0050024E">
        <w:rPr>
          <w:rFonts w:ascii="Arial" w:eastAsia="Arial" w:hAnsi="Arial" w:cs="Arial"/>
          <w:i/>
          <w:iCs/>
          <w:sz w:val="26"/>
          <w:szCs w:val="26"/>
        </w:rPr>
        <w:t>.</w:t>
      </w:r>
      <w:r w:rsidR="008A0503">
        <w:rPr>
          <w:rFonts w:ascii="Arial" w:eastAsia="Arial" w:hAnsi="Arial" w:cs="Arial"/>
          <w:sz w:val="26"/>
          <w:szCs w:val="26"/>
        </w:rPr>
        <w:t>”</w:t>
      </w:r>
      <w:r w:rsidR="008A0503">
        <w:rPr>
          <w:rStyle w:val="Refdenotaalpie"/>
          <w:rFonts w:ascii="Arial" w:eastAsia="Arial" w:hAnsi="Arial" w:cs="Arial"/>
          <w:sz w:val="26"/>
          <w:szCs w:val="26"/>
        </w:rPr>
        <w:footnoteReference w:id="28"/>
      </w:r>
      <w:r w:rsidR="008A0503">
        <w:rPr>
          <w:rFonts w:ascii="Arial" w:eastAsia="Arial" w:hAnsi="Arial" w:cs="Arial"/>
          <w:sz w:val="26"/>
          <w:szCs w:val="26"/>
        </w:rPr>
        <w:t xml:space="preserve"> </w:t>
      </w:r>
    </w:p>
    <w:p w14:paraId="1E83B9E8" w14:textId="77777777" w:rsidR="005031E0" w:rsidRPr="005031E0" w:rsidRDefault="005031E0" w:rsidP="005031E0">
      <w:pPr>
        <w:pStyle w:val="Prrafodelista"/>
        <w:rPr>
          <w:rFonts w:ascii="Arial" w:eastAsia="Arial" w:hAnsi="Arial" w:cs="Arial"/>
          <w:sz w:val="26"/>
          <w:szCs w:val="26"/>
        </w:rPr>
      </w:pPr>
    </w:p>
    <w:p w14:paraId="6BA4E6A5" w14:textId="22966821" w:rsidR="00F413D8" w:rsidRPr="00B45943" w:rsidRDefault="008C375A" w:rsidP="00484F67">
      <w:pPr>
        <w:pStyle w:val="Prrafodelista"/>
        <w:numPr>
          <w:ilvl w:val="0"/>
          <w:numId w:val="6"/>
        </w:numPr>
        <w:spacing w:before="7" w:line="360" w:lineRule="auto"/>
        <w:ind w:left="0"/>
        <w:jc w:val="both"/>
        <w:rPr>
          <w:rFonts w:ascii="Arial" w:eastAsia="Arial" w:hAnsi="Arial" w:cs="Arial"/>
          <w:b/>
          <w:bCs/>
          <w:sz w:val="26"/>
          <w:szCs w:val="26"/>
        </w:rPr>
      </w:pPr>
      <w:r>
        <w:rPr>
          <w:rFonts w:ascii="Arial" w:eastAsia="Arial" w:hAnsi="Arial" w:cs="Arial"/>
          <w:sz w:val="26"/>
          <w:szCs w:val="26"/>
        </w:rPr>
        <w:t>Por otra parte</w:t>
      </w:r>
      <w:r w:rsidR="008A0503" w:rsidRPr="00484F67">
        <w:rPr>
          <w:rFonts w:ascii="Arial" w:eastAsia="Arial" w:hAnsi="Arial" w:cs="Arial"/>
          <w:sz w:val="26"/>
          <w:szCs w:val="26"/>
        </w:rPr>
        <w:t xml:space="preserve">, esta Primera Sala ha </w:t>
      </w:r>
      <w:r>
        <w:rPr>
          <w:rFonts w:ascii="Arial" w:eastAsia="Arial" w:hAnsi="Arial" w:cs="Arial"/>
          <w:sz w:val="26"/>
          <w:szCs w:val="26"/>
        </w:rPr>
        <w:t>considerado</w:t>
      </w:r>
      <w:r w:rsidR="008A0503" w:rsidRPr="00484F67">
        <w:rPr>
          <w:rFonts w:ascii="Arial" w:eastAsia="Arial" w:hAnsi="Arial" w:cs="Arial"/>
          <w:sz w:val="26"/>
          <w:szCs w:val="26"/>
        </w:rPr>
        <w:t xml:space="preserve"> que el divorcio sin expresión de causa tampoco afecta el derecho a la protección de la familia, pues no implica desconocer la necesidad de resolver </w:t>
      </w:r>
      <w:r w:rsidR="00484F67">
        <w:rPr>
          <w:rFonts w:ascii="Arial" w:eastAsia="Arial" w:hAnsi="Arial" w:cs="Arial"/>
          <w:sz w:val="26"/>
          <w:szCs w:val="26"/>
        </w:rPr>
        <w:t xml:space="preserve">con posterioridad </w:t>
      </w:r>
      <w:r w:rsidR="008A0503" w:rsidRPr="00484F67">
        <w:rPr>
          <w:rFonts w:ascii="Arial" w:eastAsia="Arial" w:hAnsi="Arial" w:cs="Arial"/>
          <w:sz w:val="26"/>
          <w:szCs w:val="26"/>
        </w:rPr>
        <w:t xml:space="preserve">las cuestiones familiares relacionadas con la </w:t>
      </w:r>
      <w:r w:rsidR="00484F67">
        <w:rPr>
          <w:rFonts w:ascii="Arial" w:eastAsia="Arial" w:hAnsi="Arial" w:cs="Arial"/>
          <w:sz w:val="26"/>
          <w:szCs w:val="26"/>
        </w:rPr>
        <w:t xml:space="preserve">declaratoria de la </w:t>
      </w:r>
      <w:r w:rsidR="008A0503" w:rsidRPr="00484F67">
        <w:rPr>
          <w:rFonts w:ascii="Arial" w:eastAsia="Arial" w:hAnsi="Arial" w:cs="Arial"/>
          <w:sz w:val="26"/>
          <w:szCs w:val="26"/>
        </w:rPr>
        <w:t>disolución del matrimonio</w:t>
      </w:r>
      <w:r w:rsidR="00484F67">
        <w:rPr>
          <w:rStyle w:val="Refdenotaalpie"/>
          <w:rFonts w:ascii="Arial" w:eastAsia="Arial" w:hAnsi="Arial" w:cs="Arial"/>
          <w:sz w:val="26"/>
          <w:szCs w:val="26"/>
        </w:rPr>
        <w:footnoteReference w:id="29"/>
      </w:r>
      <w:r w:rsidR="00484F67" w:rsidRPr="00484F67">
        <w:rPr>
          <w:rFonts w:ascii="Arial" w:eastAsia="Arial" w:hAnsi="Arial" w:cs="Arial"/>
          <w:sz w:val="26"/>
          <w:szCs w:val="26"/>
        </w:rPr>
        <w:t xml:space="preserve">, como pudiera </w:t>
      </w:r>
      <w:r w:rsidR="00484F67">
        <w:rPr>
          <w:rFonts w:ascii="Arial" w:eastAsia="Arial" w:hAnsi="Arial" w:cs="Arial"/>
          <w:sz w:val="26"/>
          <w:szCs w:val="26"/>
        </w:rPr>
        <w:t>ser lo relativo a</w:t>
      </w:r>
      <w:r w:rsidR="00E31C64">
        <w:rPr>
          <w:rFonts w:ascii="Arial" w:eastAsia="Arial" w:hAnsi="Arial" w:cs="Arial"/>
          <w:sz w:val="26"/>
          <w:szCs w:val="26"/>
        </w:rPr>
        <w:t xml:space="preserve">l derecho de alimentos, </w:t>
      </w:r>
      <w:r w:rsidR="00484F67">
        <w:rPr>
          <w:rFonts w:ascii="Arial" w:eastAsia="Arial" w:hAnsi="Arial" w:cs="Arial"/>
          <w:sz w:val="26"/>
          <w:szCs w:val="26"/>
        </w:rPr>
        <w:t xml:space="preserve">la posesión de los bienes muebles e inmuebles, la liquidación de la sociedad conyugal, </w:t>
      </w:r>
      <w:r w:rsidR="00E31C64">
        <w:rPr>
          <w:rFonts w:ascii="Arial" w:eastAsia="Arial" w:hAnsi="Arial" w:cs="Arial"/>
          <w:sz w:val="26"/>
          <w:szCs w:val="26"/>
        </w:rPr>
        <w:t>el otorgamiento de una pensión compensatoria</w:t>
      </w:r>
      <w:r w:rsidR="00484F67">
        <w:rPr>
          <w:rFonts w:ascii="Arial" w:eastAsia="Arial" w:hAnsi="Arial" w:cs="Arial"/>
          <w:sz w:val="26"/>
          <w:szCs w:val="26"/>
        </w:rPr>
        <w:t xml:space="preserve"> para quien se dedicó al trabajo doméstico no remunerado y a las labores de cuidado y crianza</w:t>
      </w:r>
      <w:r w:rsidR="00E31C64">
        <w:rPr>
          <w:rFonts w:ascii="Arial" w:eastAsia="Arial" w:hAnsi="Arial" w:cs="Arial"/>
          <w:sz w:val="26"/>
          <w:szCs w:val="26"/>
        </w:rPr>
        <w:t xml:space="preserve">, o lo relacionado con la guarda y custodia de </w:t>
      </w:r>
      <w:r w:rsidR="00E31C64">
        <w:rPr>
          <w:rFonts w:ascii="Arial" w:eastAsia="Arial" w:hAnsi="Arial" w:cs="Arial"/>
          <w:sz w:val="26"/>
          <w:szCs w:val="26"/>
        </w:rPr>
        <w:lastRenderedPageBreak/>
        <w:t>infancias, entre otras</w:t>
      </w:r>
      <w:r w:rsidR="00484F67">
        <w:rPr>
          <w:rFonts w:ascii="Arial" w:eastAsia="Arial" w:hAnsi="Arial" w:cs="Arial"/>
          <w:sz w:val="26"/>
          <w:szCs w:val="26"/>
        </w:rPr>
        <w:t xml:space="preserve"> cuestiones</w:t>
      </w:r>
      <w:r w:rsidR="0050024E">
        <w:rPr>
          <w:rFonts w:ascii="Arial" w:eastAsia="Arial" w:hAnsi="Arial" w:cs="Arial"/>
          <w:sz w:val="26"/>
          <w:szCs w:val="26"/>
        </w:rPr>
        <w:t>.</w:t>
      </w:r>
      <w:r w:rsidR="00484F67">
        <w:rPr>
          <w:rStyle w:val="Refdenotaalpie"/>
          <w:rFonts w:ascii="Arial" w:eastAsia="Arial" w:hAnsi="Arial" w:cs="Arial"/>
          <w:sz w:val="26"/>
          <w:szCs w:val="26"/>
        </w:rPr>
        <w:footnoteReference w:id="30"/>
      </w:r>
      <w:r w:rsidR="00E31C64">
        <w:rPr>
          <w:rFonts w:ascii="Arial" w:eastAsia="Arial" w:hAnsi="Arial" w:cs="Arial"/>
          <w:sz w:val="26"/>
          <w:szCs w:val="26"/>
        </w:rPr>
        <w:t xml:space="preserve"> </w:t>
      </w:r>
      <w:r w:rsidR="006430CC">
        <w:rPr>
          <w:rFonts w:ascii="Arial" w:eastAsia="Arial" w:hAnsi="Arial" w:cs="Arial"/>
          <w:sz w:val="26"/>
          <w:szCs w:val="26"/>
        </w:rPr>
        <w:t xml:space="preserve">En ese sentido, </w:t>
      </w:r>
      <w:r>
        <w:rPr>
          <w:rFonts w:ascii="Arial" w:eastAsia="Arial" w:hAnsi="Arial" w:cs="Arial"/>
          <w:sz w:val="26"/>
          <w:szCs w:val="26"/>
        </w:rPr>
        <w:t>ha sostenido</w:t>
      </w:r>
      <w:r w:rsidR="006430CC">
        <w:rPr>
          <w:rFonts w:ascii="Arial" w:eastAsia="Arial" w:hAnsi="Arial" w:cs="Arial"/>
          <w:sz w:val="26"/>
          <w:szCs w:val="26"/>
        </w:rPr>
        <w:t xml:space="preserve"> que “</w:t>
      </w:r>
      <w:r w:rsidR="006430CC" w:rsidRPr="006430CC">
        <w:rPr>
          <w:rFonts w:ascii="Arial" w:eastAsia="Arial" w:hAnsi="Arial" w:cs="Arial"/>
          <w:i/>
          <w:iCs/>
          <w:sz w:val="26"/>
          <w:szCs w:val="26"/>
        </w:rPr>
        <w:t>la declaración del divorcio es una cuestión independiente a las demás instituciones familiares, las cuales deberán tramitarse y resolverse de acuerdo a su propia naturaleza y características</w:t>
      </w:r>
      <w:r w:rsidR="0050024E">
        <w:rPr>
          <w:rFonts w:ascii="Arial" w:eastAsia="Arial" w:hAnsi="Arial" w:cs="Arial"/>
          <w:i/>
          <w:iCs/>
          <w:sz w:val="26"/>
          <w:szCs w:val="26"/>
        </w:rPr>
        <w:t>.</w:t>
      </w:r>
      <w:r w:rsidR="006430CC">
        <w:rPr>
          <w:rFonts w:ascii="Arial" w:eastAsia="Arial" w:hAnsi="Arial" w:cs="Arial"/>
          <w:sz w:val="26"/>
          <w:szCs w:val="26"/>
        </w:rPr>
        <w:t>”</w:t>
      </w:r>
      <w:r w:rsidR="006430CC">
        <w:rPr>
          <w:rStyle w:val="Refdenotaalpie"/>
          <w:rFonts w:ascii="Arial" w:eastAsia="Arial" w:hAnsi="Arial" w:cs="Arial"/>
          <w:sz w:val="26"/>
          <w:szCs w:val="26"/>
        </w:rPr>
        <w:footnoteReference w:id="31"/>
      </w:r>
      <w:r w:rsidR="006430CC">
        <w:rPr>
          <w:rFonts w:ascii="Arial" w:eastAsia="Arial" w:hAnsi="Arial" w:cs="Arial"/>
          <w:sz w:val="26"/>
          <w:szCs w:val="26"/>
        </w:rPr>
        <w:t xml:space="preserve"> </w:t>
      </w:r>
    </w:p>
    <w:p w14:paraId="0C34FC3F" w14:textId="77777777" w:rsidR="00B45943" w:rsidRPr="00B45943" w:rsidRDefault="00B45943" w:rsidP="00B45943">
      <w:pPr>
        <w:pStyle w:val="Prrafodelista"/>
        <w:rPr>
          <w:rFonts w:ascii="Arial" w:eastAsia="Arial" w:hAnsi="Arial" w:cs="Arial"/>
          <w:b/>
          <w:bCs/>
          <w:sz w:val="26"/>
          <w:szCs w:val="26"/>
        </w:rPr>
      </w:pPr>
    </w:p>
    <w:p w14:paraId="4A16EAB3" w14:textId="4C80B31D" w:rsidR="00CF3E7C" w:rsidRDefault="00B45943" w:rsidP="00F413D8">
      <w:pPr>
        <w:pStyle w:val="Prrafodelista"/>
        <w:numPr>
          <w:ilvl w:val="0"/>
          <w:numId w:val="6"/>
        </w:numPr>
        <w:spacing w:before="7" w:line="360" w:lineRule="auto"/>
        <w:ind w:left="0"/>
        <w:jc w:val="both"/>
        <w:rPr>
          <w:rFonts w:ascii="Arial" w:eastAsia="Arial" w:hAnsi="Arial" w:cs="Arial"/>
          <w:sz w:val="26"/>
          <w:szCs w:val="26"/>
        </w:rPr>
      </w:pPr>
      <w:r w:rsidRPr="00B45943">
        <w:rPr>
          <w:rFonts w:ascii="Arial" w:eastAsia="Arial" w:hAnsi="Arial" w:cs="Arial"/>
          <w:sz w:val="26"/>
          <w:szCs w:val="26"/>
        </w:rPr>
        <w:t xml:space="preserve">En relación con lo anterior, en el </w:t>
      </w:r>
      <w:r w:rsidR="00D55D87" w:rsidRPr="00E56552">
        <w:rPr>
          <w:rFonts w:ascii="Arial" w:eastAsia="Arial" w:hAnsi="Arial" w:cs="Arial"/>
          <w:b/>
          <w:sz w:val="26"/>
          <w:szCs w:val="26"/>
        </w:rPr>
        <w:t>A</w:t>
      </w:r>
      <w:r w:rsidRPr="00E56552">
        <w:rPr>
          <w:rFonts w:ascii="Arial" w:eastAsia="Arial" w:hAnsi="Arial" w:cs="Arial"/>
          <w:b/>
          <w:sz w:val="26"/>
          <w:szCs w:val="26"/>
        </w:rPr>
        <w:t xml:space="preserve">mparo </w:t>
      </w:r>
      <w:r w:rsidR="00181F52" w:rsidRPr="00E56552">
        <w:rPr>
          <w:rFonts w:ascii="Arial" w:eastAsia="Arial" w:hAnsi="Arial" w:cs="Arial"/>
          <w:b/>
          <w:sz w:val="26"/>
          <w:szCs w:val="26"/>
        </w:rPr>
        <w:t>D</w:t>
      </w:r>
      <w:r w:rsidRPr="00E56552">
        <w:rPr>
          <w:rFonts w:ascii="Arial" w:eastAsia="Arial" w:hAnsi="Arial" w:cs="Arial"/>
          <w:b/>
          <w:sz w:val="26"/>
          <w:szCs w:val="26"/>
        </w:rPr>
        <w:t>irecto 12/2021</w:t>
      </w:r>
      <w:r w:rsidR="00D55D87" w:rsidRPr="00D55D87">
        <w:rPr>
          <w:rStyle w:val="Refdenotaalpie"/>
          <w:rFonts w:ascii="Arial" w:eastAsia="Arial" w:hAnsi="Arial" w:cs="Arial"/>
          <w:sz w:val="26"/>
          <w:szCs w:val="26"/>
        </w:rPr>
        <w:footnoteReference w:id="32"/>
      </w:r>
      <w:r w:rsidRPr="00B45943">
        <w:rPr>
          <w:rFonts w:ascii="Arial" w:eastAsia="Arial" w:hAnsi="Arial" w:cs="Arial"/>
          <w:sz w:val="26"/>
          <w:szCs w:val="26"/>
        </w:rPr>
        <w:t xml:space="preserve"> se </w:t>
      </w:r>
      <w:r>
        <w:rPr>
          <w:rFonts w:ascii="Arial" w:eastAsia="Arial" w:hAnsi="Arial" w:cs="Arial"/>
          <w:sz w:val="26"/>
          <w:szCs w:val="26"/>
        </w:rPr>
        <w:t>sostuvo que efectivamente el divorcio sin expresión de causa contemplado en la legislación civil del estado de Nuevo León</w:t>
      </w:r>
      <w:r w:rsidR="00E31C64">
        <w:rPr>
          <w:rFonts w:ascii="Arial" w:eastAsia="Arial" w:hAnsi="Arial" w:cs="Arial"/>
          <w:sz w:val="26"/>
          <w:szCs w:val="26"/>
        </w:rPr>
        <w:t xml:space="preserve">, aplicable en el presente caso, </w:t>
      </w:r>
      <w:r>
        <w:rPr>
          <w:rFonts w:ascii="Arial" w:eastAsia="Arial" w:hAnsi="Arial" w:cs="Arial"/>
          <w:sz w:val="26"/>
          <w:szCs w:val="26"/>
        </w:rPr>
        <w:t>no transgrede el derecho de protección de la familia, porque no se desconocen las consecuencias inherentes a la disolución del matrimonio</w:t>
      </w:r>
      <w:r w:rsidR="00E31C64">
        <w:rPr>
          <w:rFonts w:ascii="Arial" w:eastAsia="Arial" w:hAnsi="Arial" w:cs="Arial"/>
          <w:sz w:val="26"/>
          <w:szCs w:val="26"/>
        </w:rPr>
        <w:t xml:space="preserve"> en los artículos que lo regulan. Especialmente esta Primera Sala de la Suprema Corte de Justicia de la Nación destacó que ello se debe a que </w:t>
      </w:r>
      <w:r w:rsidR="00E91A9C">
        <w:rPr>
          <w:rFonts w:ascii="Arial" w:eastAsia="Arial" w:hAnsi="Arial" w:cs="Arial"/>
          <w:sz w:val="26"/>
          <w:szCs w:val="26"/>
        </w:rPr>
        <w:t xml:space="preserve">en el Código Civil para el Estado de Nuevo León se </w:t>
      </w:r>
      <w:r w:rsidR="00E31C64">
        <w:rPr>
          <w:rFonts w:ascii="Arial" w:eastAsia="Arial" w:hAnsi="Arial" w:cs="Arial"/>
          <w:sz w:val="26"/>
          <w:szCs w:val="26"/>
        </w:rPr>
        <w:t xml:space="preserve">prevé la posibilidad de que las partes lleguen a un acuerdo con relación a las consecuencias inherentes a la disolución del vínculo matrimonial </w:t>
      </w:r>
      <w:r w:rsidR="00E91A9C">
        <w:rPr>
          <w:rFonts w:ascii="Arial" w:eastAsia="Arial" w:hAnsi="Arial" w:cs="Arial"/>
          <w:sz w:val="26"/>
          <w:szCs w:val="26"/>
        </w:rPr>
        <w:t>(artículo 27</w:t>
      </w:r>
      <w:r w:rsidR="000F43AD">
        <w:rPr>
          <w:rFonts w:ascii="Arial" w:eastAsia="Arial" w:hAnsi="Arial" w:cs="Arial"/>
          <w:sz w:val="26"/>
          <w:szCs w:val="26"/>
        </w:rPr>
        <w:t>0</w:t>
      </w:r>
      <w:r w:rsidR="00E91A9C">
        <w:rPr>
          <w:rFonts w:ascii="Arial" w:eastAsia="Arial" w:hAnsi="Arial" w:cs="Arial"/>
          <w:sz w:val="26"/>
          <w:szCs w:val="26"/>
        </w:rPr>
        <w:t>, fracción IV</w:t>
      </w:r>
      <w:r w:rsidR="000F43AD" w:rsidRPr="000F43AD">
        <w:rPr>
          <w:rStyle w:val="Refdenotaalpie"/>
          <w:rFonts w:ascii="Arial" w:eastAsia="Arial" w:hAnsi="Arial" w:cs="Arial"/>
          <w:sz w:val="26"/>
          <w:szCs w:val="26"/>
        </w:rPr>
        <w:t xml:space="preserve"> </w:t>
      </w:r>
      <w:r w:rsidR="000F43AD">
        <w:rPr>
          <w:rStyle w:val="Refdenotaalpie"/>
          <w:rFonts w:ascii="Arial" w:eastAsia="Arial" w:hAnsi="Arial" w:cs="Arial"/>
          <w:sz w:val="26"/>
          <w:szCs w:val="26"/>
        </w:rPr>
        <w:footnoteReference w:id="33"/>
      </w:r>
      <w:r w:rsidR="00E91A9C">
        <w:rPr>
          <w:rFonts w:ascii="Arial" w:eastAsia="Arial" w:hAnsi="Arial" w:cs="Arial"/>
          <w:sz w:val="26"/>
          <w:szCs w:val="26"/>
        </w:rPr>
        <w:t xml:space="preserve">) </w:t>
      </w:r>
      <w:r w:rsidR="00E31C64">
        <w:rPr>
          <w:rFonts w:ascii="Arial" w:eastAsia="Arial" w:hAnsi="Arial" w:cs="Arial"/>
          <w:sz w:val="26"/>
          <w:szCs w:val="26"/>
        </w:rPr>
        <w:t>y, de no ser así, que la persona juzgadora decida lo conducente, en vía incidental o en juicio autónomo</w:t>
      </w:r>
      <w:r w:rsidR="00E91A9C">
        <w:rPr>
          <w:rFonts w:ascii="Arial" w:eastAsia="Arial" w:hAnsi="Arial" w:cs="Arial"/>
          <w:sz w:val="26"/>
          <w:szCs w:val="26"/>
        </w:rPr>
        <w:t xml:space="preserve"> (artículo 277</w:t>
      </w:r>
      <w:r w:rsidR="000F43AD">
        <w:rPr>
          <w:rStyle w:val="Refdenotaalpie"/>
          <w:rFonts w:ascii="Arial" w:eastAsia="Arial" w:hAnsi="Arial" w:cs="Arial"/>
          <w:sz w:val="26"/>
          <w:szCs w:val="26"/>
        </w:rPr>
        <w:footnoteReference w:id="34"/>
      </w:r>
      <w:r w:rsidR="002E5D72">
        <w:rPr>
          <w:rFonts w:ascii="Arial" w:eastAsia="Arial" w:hAnsi="Arial" w:cs="Arial"/>
          <w:sz w:val="26"/>
          <w:szCs w:val="26"/>
        </w:rPr>
        <w:t>, por ejemplo</w:t>
      </w:r>
      <w:r w:rsidR="00E91A9C">
        <w:rPr>
          <w:rFonts w:ascii="Arial" w:eastAsia="Arial" w:hAnsi="Arial" w:cs="Arial"/>
          <w:sz w:val="26"/>
          <w:szCs w:val="26"/>
        </w:rPr>
        <w:t>).</w:t>
      </w:r>
    </w:p>
    <w:p w14:paraId="6C36B263" w14:textId="77777777" w:rsidR="00CF3E7C" w:rsidRPr="00CF3E7C" w:rsidRDefault="00CF3E7C" w:rsidP="00CF3E7C">
      <w:pPr>
        <w:pStyle w:val="Prrafodelista"/>
        <w:rPr>
          <w:rFonts w:ascii="Arial" w:eastAsia="Arial" w:hAnsi="Arial" w:cs="Arial"/>
          <w:sz w:val="26"/>
          <w:szCs w:val="26"/>
        </w:rPr>
      </w:pPr>
    </w:p>
    <w:p w14:paraId="2BF25F0B" w14:textId="7D0B8BE4" w:rsidR="00B45943" w:rsidRDefault="00753886" w:rsidP="00F413D8">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En efecto, en</w:t>
      </w:r>
      <w:r w:rsidR="00CF3E7C">
        <w:rPr>
          <w:rFonts w:ascii="Arial" w:eastAsia="Arial" w:hAnsi="Arial" w:cs="Arial"/>
          <w:sz w:val="26"/>
          <w:szCs w:val="26"/>
        </w:rPr>
        <w:t xml:space="preserve"> dicha legislación civil</w:t>
      </w:r>
      <w:r w:rsidR="00E91A9C">
        <w:rPr>
          <w:rFonts w:ascii="Arial" w:eastAsia="Arial" w:hAnsi="Arial" w:cs="Arial"/>
          <w:sz w:val="26"/>
          <w:szCs w:val="26"/>
        </w:rPr>
        <w:t xml:space="preserve"> se reconoce que el divorcio puede tener consecuencias en relación con </w:t>
      </w:r>
      <w:r w:rsidR="00CF3E7C">
        <w:rPr>
          <w:rFonts w:ascii="Arial" w:eastAsia="Arial" w:hAnsi="Arial" w:cs="Arial"/>
          <w:sz w:val="26"/>
          <w:szCs w:val="26"/>
        </w:rPr>
        <w:t xml:space="preserve">la subsistencia de la obligación de guarda y custodia y proporcionar alimentos de los padres respecto de sus hijas e hijos </w:t>
      </w:r>
      <w:r w:rsidR="00CF3E7C">
        <w:rPr>
          <w:rFonts w:ascii="Arial" w:eastAsia="Arial" w:hAnsi="Arial" w:cs="Arial"/>
          <w:sz w:val="26"/>
          <w:szCs w:val="26"/>
        </w:rPr>
        <w:lastRenderedPageBreak/>
        <w:t>menores de edad o con alguna discapacidad (artículos 277 y 278); el derecho a una pensión compensatoria para la o el cónyuge que se dedicó preponderantemente a las labores del hogar y cuidado de las hijas e hijos (artículo 279); la división de los bienes comunes (artículo 287)</w:t>
      </w:r>
      <w:r w:rsidR="0053508F">
        <w:rPr>
          <w:rFonts w:ascii="Arial" w:eastAsia="Arial" w:hAnsi="Arial" w:cs="Arial"/>
          <w:sz w:val="26"/>
          <w:szCs w:val="26"/>
        </w:rPr>
        <w:t>; en el caso de régimen de separación de bienes, cuando proceda el derecho de una compensación patrimonial (artículo 288)</w:t>
      </w:r>
      <w:r w:rsidR="001F4E00">
        <w:rPr>
          <w:rFonts w:ascii="Arial" w:eastAsia="Arial" w:hAnsi="Arial" w:cs="Arial"/>
          <w:sz w:val="26"/>
          <w:szCs w:val="26"/>
        </w:rPr>
        <w:t>,</w:t>
      </w:r>
      <w:r w:rsidR="0053508F">
        <w:rPr>
          <w:rFonts w:ascii="Arial" w:eastAsia="Arial" w:hAnsi="Arial" w:cs="Arial"/>
          <w:sz w:val="26"/>
          <w:szCs w:val="26"/>
        </w:rPr>
        <w:t xml:space="preserve"> entre otras</w:t>
      </w:r>
      <w:r w:rsidR="001F4E00">
        <w:rPr>
          <w:rFonts w:ascii="Arial" w:eastAsia="Arial" w:hAnsi="Arial" w:cs="Arial"/>
          <w:sz w:val="26"/>
          <w:szCs w:val="26"/>
        </w:rPr>
        <w:t xml:space="preserve"> cuestiones, según sea el caso</w:t>
      </w:r>
      <w:r w:rsidR="00CF3E7C">
        <w:rPr>
          <w:rFonts w:ascii="Arial" w:eastAsia="Arial" w:hAnsi="Arial" w:cs="Arial"/>
          <w:sz w:val="26"/>
          <w:szCs w:val="26"/>
        </w:rPr>
        <w:t xml:space="preserve">. </w:t>
      </w:r>
    </w:p>
    <w:p w14:paraId="6ECC143B" w14:textId="77777777" w:rsidR="00DF1418" w:rsidRPr="00DF1418" w:rsidRDefault="00DF1418" w:rsidP="00DF1418">
      <w:pPr>
        <w:pStyle w:val="Prrafodelista"/>
        <w:rPr>
          <w:rFonts w:ascii="Arial" w:eastAsia="Arial" w:hAnsi="Arial" w:cs="Arial"/>
          <w:sz w:val="26"/>
          <w:szCs w:val="26"/>
        </w:rPr>
      </w:pPr>
    </w:p>
    <w:p w14:paraId="17F3608F" w14:textId="77777777" w:rsidR="00DF1418" w:rsidRDefault="00DF1418" w:rsidP="00DF1418">
      <w:pPr>
        <w:pStyle w:val="Prrafodelista"/>
        <w:spacing w:before="7" w:line="360" w:lineRule="auto"/>
        <w:jc w:val="right"/>
        <w:rPr>
          <w:rFonts w:ascii="Arial" w:eastAsia="Arial" w:hAnsi="Arial" w:cs="Arial"/>
          <w:sz w:val="26"/>
          <w:szCs w:val="26"/>
        </w:rPr>
      </w:pPr>
    </w:p>
    <w:p w14:paraId="69D5FEE7" w14:textId="77777777" w:rsidR="001F4E00" w:rsidRPr="001F4E00" w:rsidRDefault="001F4E00" w:rsidP="001F4E00">
      <w:pPr>
        <w:pStyle w:val="Prrafodelista"/>
        <w:rPr>
          <w:rFonts w:ascii="Arial" w:eastAsia="Arial" w:hAnsi="Arial" w:cs="Arial"/>
          <w:sz w:val="26"/>
          <w:szCs w:val="26"/>
        </w:rPr>
      </w:pPr>
    </w:p>
    <w:p w14:paraId="64E2BF69" w14:textId="3DD6608D" w:rsidR="001F4E00" w:rsidRPr="00FC69A3" w:rsidRDefault="00DF1418" w:rsidP="00F258E8">
      <w:pPr>
        <w:pStyle w:val="Prrafodelista"/>
        <w:numPr>
          <w:ilvl w:val="0"/>
          <w:numId w:val="14"/>
        </w:numPr>
        <w:spacing w:before="7" w:line="360" w:lineRule="auto"/>
        <w:jc w:val="both"/>
        <w:rPr>
          <w:rFonts w:ascii="Arial" w:eastAsia="Arial" w:hAnsi="Arial" w:cs="Arial"/>
          <w:b/>
          <w:sz w:val="26"/>
          <w:szCs w:val="26"/>
        </w:rPr>
      </w:pPr>
      <w:r w:rsidRPr="00FC69A3">
        <w:rPr>
          <w:rFonts w:ascii="Arial" w:eastAsia="Arial" w:hAnsi="Arial" w:cs="Arial"/>
          <w:b/>
          <w:sz w:val="26"/>
          <w:szCs w:val="26"/>
        </w:rPr>
        <w:t xml:space="preserve">El divorcio incausado y </w:t>
      </w:r>
      <w:r w:rsidR="00F258E8" w:rsidRPr="00FC69A3">
        <w:rPr>
          <w:rFonts w:ascii="Arial" w:eastAsia="Arial" w:hAnsi="Arial" w:cs="Arial"/>
          <w:b/>
          <w:sz w:val="26"/>
          <w:szCs w:val="26"/>
        </w:rPr>
        <w:t xml:space="preserve">las garantías de audiencia y debido proceso </w:t>
      </w:r>
    </w:p>
    <w:p w14:paraId="3981CFA6" w14:textId="77777777" w:rsidR="0053508F" w:rsidRPr="00DF1418" w:rsidRDefault="0053508F" w:rsidP="0053508F">
      <w:pPr>
        <w:pStyle w:val="Prrafodelista"/>
        <w:rPr>
          <w:rFonts w:ascii="Arial" w:eastAsia="Arial" w:hAnsi="Arial" w:cs="Arial"/>
          <w:sz w:val="26"/>
          <w:szCs w:val="26"/>
        </w:rPr>
      </w:pPr>
    </w:p>
    <w:p w14:paraId="27B7DDCC" w14:textId="33ED1DBF" w:rsidR="005C04A3" w:rsidRDefault="00A1589D" w:rsidP="0040343F">
      <w:pPr>
        <w:pStyle w:val="Prrafodelista"/>
        <w:numPr>
          <w:ilvl w:val="0"/>
          <w:numId w:val="6"/>
        </w:numPr>
        <w:spacing w:before="7" w:after="240" w:line="360" w:lineRule="auto"/>
        <w:ind w:left="0"/>
        <w:jc w:val="both"/>
        <w:rPr>
          <w:rFonts w:ascii="Arial" w:eastAsia="Arial" w:hAnsi="Arial" w:cs="Arial"/>
          <w:sz w:val="26"/>
          <w:szCs w:val="26"/>
        </w:rPr>
      </w:pPr>
      <w:r w:rsidRPr="007379C4">
        <w:rPr>
          <w:rFonts w:ascii="Arial" w:eastAsia="Arial" w:hAnsi="Arial" w:cs="Arial"/>
          <w:sz w:val="26"/>
          <w:szCs w:val="26"/>
        </w:rPr>
        <w:t>Esta</w:t>
      </w:r>
      <w:r w:rsidR="00E05F0B" w:rsidRPr="007379C4">
        <w:rPr>
          <w:rFonts w:ascii="Arial" w:eastAsia="Arial" w:hAnsi="Arial" w:cs="Arial"/>
          <w:sz w:val="26"/>
          <w:szCs w:val="26"/>
        </w:rPr>
        <w:t xml:space="preserve"> Primera Sala también se ha pronunciado sobre el derecho</w:t>
      </w:r>
      <w:r w:rsidR="00B63559">
        <w:rPr>
          <w:rFonts w:ascii="Arial" w:eastAsia="Arial" w:hAnsi="Arial" w:cs="Arial"/>
          <w:sz w:val="26"/>
          <w:szCs w:val="26"/>
        </w:rPr>
        <w:t xml:space="preserve"> al divorcio</w:t>
      </w:r>
      <w:r w:rsidR="00E05F0B" w:rsidRPr="007379C4">
        <w:rPr>
          <w:rFonts w:ascii="Arial" w:eastAsia="Arial" w:hAnsi="Arial" w:cs="Arial"/>
          <w:sz w:val="26"/>
          <w:szCs w:val="26"/>
        </w:rPr>
        <w:t xml:space="preserve"> sin expresión de causa a la luz </w:t>
      </w:r>
      <w:r w:rsidR="00BF3598" w:rsidRPr="007379C4">
        <w:rPr>
          <w:rFonts w:ascii="Arial" w:eastAsia="Arial" w:hAnsi="Arial" w:cs="Arial"/>
          <w:sz w:val="26"/>
          <w:szCs w:val="26"/>
        </w:rPr>
        <w:t>de</w:t>
      </w:r>
      <w:r w:rsidR="007379C4" w:rsidRPr="007379C4">
        <w:rPr>
          <w:rFonts w:ascii="Arial" w:eastAsia="Arial" w:hAnsi="Arial" w:cs="Arial"/>
          <w:sz w:val="26"/>
          <w:szCs w:val="26"/>
        </w:rPr>
        <w:t xml:space="preserve"> las garantías de audiencia y </w:t>
      </w:r>
      <w:r w:rsidR="00E05F0B" w:rsidRPr="007379C4">
        <w:rPr>
          <w:rFonts w:ascii="Arial" w:eastAsia="Arial" w:hAnsi="Arial" w:cs="Arial"/>
          <w:sz w:val="26"/>
          <w:szCs w:val="26"/>
        </w:rPr>
        <w:t>debido proceso</w:t>
      </w:r>
      <w:r w:rsidR="007379C4" w:rsidRPr="007379C4">
        <w:rPr>
          <w:rFonts w:ascii="Arial" w:eastAsia="Arial" w:hAnsi="Arial" w:cs="Arial"/>
          <w:sz w:val="26"/>
          <w:szCs w:val="26"/>
        </w:rPr>
        <w:t xml:space="preserve">, contempladas en el </w:t>
      </w:r>
      <w:r w:rsidR="007379C4" w:rsidRPr="00F65ACB">
        <w:rPr>
          <w:rFonts w:ascii="Arial" w:eastAsia="Arial" w:hAnsi="Arial" w:cs="Arial"/>
          <w:sz w:val="26"/>
          <w:szCs w:val="26"/>
        </w:rPr>
        <w:t>artículo 14</w:t>
      </w:r>
      <w:r w:rsidR="00F65ACB" w:rsidRPr="00F65ACB">
        <w:rPr>
          <w:rStyle w:val="Refdenotaalpie"/>
          <w:rFonts w:ascii="Arial" w:eastAsia="Arial" w:hAnsi="Arial" w:cs="Arial"/>
          <w:sz w:val="26"/>
          <w:szCs w:val="26"/>
        </w:rPr>
        <w:footnoteReference w:id="35"/>
      </w:r>
      <w:r w:rsidR="007379C4" w:rsidRPr="007379C4">
        <w:rPr>
          <w:rFonts w:ascii="Arial" w:eastAsia="Arial" w:hAnsi="Arial" w:cs="Arial"/>
          <w:sz w:val="26"/>
          <w:szCs w:val="26"/>
        </w:rPr>
        <w:t xml:space="preserve"> de la Constitución General</w:t>
      </w:r>
      <w:r w:rsidR="0040343F">
        <w:rPr>
          <w:rFonts w:ascii="Arial" w:eastAsia="Arial" w:hAnsi="Arial" w:cs="Arial"/>
          <w:sz w:val="26"/>
          <w:szCs w:val="26"/>
        </w:rPr>
        <w:t xml:space="preserve">. </w:t>
      </w:r>
    </w:p>
    <w:p w14:paraId="6A1C676B" w14:textId="6007263E" w:rsidR="00FD4E0A" w:rsidRDefault="00FD4E0A" w:rsidP="007379C4">
      <w:pPr>
        <w:pStyle w:val="Prrafodelista"/>
        <w:numPr>
          <w:ilvl w:val="0"/>
          <w:numId w:val="6"/>
        </w:numPr>
        <w:spacing w:before="7" w:after="240" w:line="360" w:lineRule="auto"/>
        <w:ind w:left="0"/>
        <w:jc w:val="both"/>
        <w:rPr>
          <w:rFonts w:ascii="Arial" w:eastAsia="Arial" w:hAnsi="Arial" w:cs="Arial"/>
          <w:sz w:val="26"/>
          <w:szCs w:val="26"/>
        </w:rPr>
      </w:pPr>
      <w:r>
        <w:rPr>
          <w:rFonts w:ascii="Arial" w:eastAsia="Arial" w:hAnsi="Arial" w:cs="Arial"/>
          <w:sz w:val="26"/>
          <w:szCs w:val="26"/>
        </w:rPr>
        <w:t xml:space="preserve">Al respecto, el Pleno de la Suprema Corte de Justicia de la Nación ha sostenido que las formalidades esenciales del procedimiento que establece dicho precepto constitucional son aquellas necesarias para garantizar la defensa de las personas ante un acto de privación, las cuales se traducen, en términos generales, en los siguientes aspectos: </w:t>
      </w:r>
      <w:r w:rsidRPr="00621E37">
        <w:rPr>
          <w:rFonts w:ascii="Arial" w:eastAsia="Arial" w:hAnsi="Arial" w:cs="Arial"/>
          <w:b/>
          <w:bCs/>
          <w:sz w:val="26"/>
          <w:szCs w:val="26"/>
        </w:rPr>
        <w:t>(i)</w:t>
      </w:r>
      <w:r>
        <w:rPr>
          <w:rFonts w:ascii="Arial" w:eastAsia="Arial" w:hAnsi="Arial" w:cs="Arial"/>
          <w:sz w:val="26"/>
          <w:szCs w:val="26"/>
        </w:rPr>
        <w:t xml:space="preserve"> </w:t>
      </w:r>
      <w:r>
        <w:rPr>
          <w:rFonts w:ascii="Arial" w:eastAsia="Arial" w:hAnsi="Arial" w:cs="Arial"/>
          <w:sz w:val="26"/>
          <w:szCs w:val="26"/>
          <w:lang w:val="es-ES_tradnl"/>
        </w:rPr>
        <w:t>l</w:t>
      </w:r>
      <w:r w:rsidRPr="00FD4E0A">
        <w:rPr>
          <w:rFonts w:ascii="Arial" w:eastAsia="Arial" w:hAnsi="Arial" w:cs="Arial"/>
          <w:sz w:val="26"/>
          <w:szCs w:val="26"/>
          <w:lang w:val="es-ES_tradnl"/>
        </w:rPr>
        <w:t xml:space="preserve">a notificación del inicio del procedimiento y sus consecuencias; </w:t>
      </w:r>
      <w:r w:rsidRPr="00621E37">
        <w:rPr>
          <w:rFonts w:ascii="Arial" w:eastAsia="Arial" w:hAnsi="Arial" w:cs="Arial"/>
          <w:b/>
          <w:bCs/>
          <w:sz w:val="26"/>
          <w:szCs w:val="26"/>
          <w:lang w:val="es-ES_tradnl"/>
        </w:rPr>
        <w:t>(ii)</w:t>
      </w:r>
      <w:r w:rsidRPr="00FD4E0A">
        <w:rPr>
          <w:rFonts w:ascii="Arial" w:eastAsia="Arial" w:hAnsi="Arial" w:cs="Arial"/>
          <w:sz w:val="26"/>
          <w:szCs w:val="26"/>
          <w:lang w:val="es-ES_tradnl"/>
        </w:rPr>
        <w:t xml:space="preserve"> </w:t>
      </w:r>
      <w:r>
        <w:rPr>
          <w:rFonts w:ascii="Arial" w:eastAsia="Arial" w:hAnsi="Arial" w:cs="Arial"/>
          <w:sz w:val="26"/>
          <w:szCs w:val="26"/>
          <w:lang w:val="es-ES_tradnl"/>
        </w:rPr>
        <w:t>la</w:t>
      </w:r>
      <w:r w:rsidRPr="00FD4E0A">
        <w:rPr>
          <w:rFonts w:ascii="Arial" w:eastAsia="Arial" w:hAnsi="Arial" w:cs="Arial"/>
          <w:sz w:val="26"/>
          <w:szCs w:val="26"/>
          <w:lang w:val="es-ES_tradnl"/>
        </w:rPr>
        <w:t xml:space="preserve"> oportunidad de ofrecer y desahogar las pruebas en que se finque la defensa; </w:t>
      </w:r>
      <w:r w:rsidRPr="00621E37">
        <w:rPr>
          <w:rFonts w:ascii="Arial" w:eastAsia="Arial" w:hAnsi="Arial" w:cs="Arial"/>
          <w:b/>
          <w:bCs/>
          <w:sz w:val="26"/>
          <w:szCs w:val="26"/>
          <w:lang w:val="es-ES_tradnl"/>
        </w:rPr>
        <w:t>(iii)</w:t>
      </w:r>
      <w:r w:rsidRPr="00FD4E0A">
        <w:rPr>
          <w:rFonts w:ascii="Arial" w:eastAsia="Arial" w:hAnsi="Arial" w:cs="Arial"/>
          <w:sz w:val="26"/>
          <w:szCs w:val="26"/>
          <w:lang w:val="es-ES_tradnl"/>
        </w:rPr>
        <w:t xml:space="preserve"> </w:t>
      </w:r>
      <w:r>
        <w:rPr>
          <w:rFonts w:ascii="Arial" w:eastAsia="Arial" w:hAnsi="Arial" w:cs="Arial"/>
          <w:sz w:val="26"/>
          <w:szCs w:val="26"/>
          <w:lang w:val="es-ES_tradnl"/>
        </w:rPr>
        <w:t>l</w:t>
      </w:r>
      <w:r w:rsidRPr="00FD4E0A">
        <w:rPr>
          <w:rFonts w:ascii="Arial" w:eastAsia="Arial" w:hAnsi="Arial" w:cs="Arial"/>
          <w:sz w:val="26"/>
          <w:szCs w:val="26"/>
          <w:lang w:val="es-ES_tradnl"/>
        </w:rPr>
        <w:t xml:space="preserve">a oportunidad de alegar; y </w:t>
      </w:r>
      <w:r w:rsidR="00621E37" w:rsidRPr="00621E37">
        <w:rPr>
          <w:rFonts w:ascii="Arial" w:eastAsia="Arial" w:hAnsi="Arial" w:cs="Arial"/>
          <w:b/>
          <w:bCs/>
          <w:sz w:val="26"/>
          <w:szCs w:val="26"/>
          <w:lang w:val="es-ES_tradnl"/>
        </w:rPr>
        <w:t>(</w:t>
      </w:r>
      <w:r w:rsidRPr="00621E37">
        <w:rPr>
          <w:rFonts w:ascii="Arial" w:eastAsia="Arial" w:hAnsi="Arial" w:cs="Arial"/>
          <w:b/>
          <w:bCs/>
          <w:sz w:val="26"/>
          <w:szCs w:val="26"/>
          <w:lang w:val="es-ES_tradnl"/>
        </w:rPr>
        <w:t>iv)</w:t>
      </w:r>
      <w:r w:rsidRPr="00FD4E0A">
        <w:rPr>
          <w:rFonts w:ascii="Arial" w:eastAsia="Arial" w:hAnsi="Arial" w:cs="Arial"/>
          <w:sz w:val="26"/>
          <w:szCs w:val="26"/>
          <w:lang w:val="es-ES_tradnl"/>
        </w:rPr>
        <w:t xml:space="preserve"> </w:t>
      </w:r>
      <w:r>
        <w:rPr>
          <w:rFonts w:ascii="Arial" w:eastAsia="Arial" w:hAnsi="Arial" w:cs="Arial"/>
          <w:sz w:val="26"/>
          <w:szCs w:val="26"/>
          <w:lang w:val="es-ES_tradnl"/>
        </w:rPr>
        <w:t>e</w:t>
      </w:r>
      <w:r w:rsidRPr="00FD4E0A">
        <w:rPr>
          <w:rFonts w:ascii="Arial" w:eastAsia="Arial" w:hAnsi="Arial" w:cs="Arial"/>
          <w:sz w:val="26"/>
          <w:szCs w:val="26"/>
          <w:lang w:val="es-ES_tradnl"/>
        </w:rPr>
        <w:t>l dictado de una resolución que dirima las cuestiones debatidas.</w:t>
      </w:r>
      <w:r>
        <w:rPr>
          <w:rStyle w:val="Refdenotaalpie"/>
          <w:rFonts w:ascii="Arial" w:eastAsia="Arial" w:hAnsi="Arial" w:cs="Arial"/>
          <w:sz w:val="26"/>
          <w:szCs w:val="26"/>
          <w:lang w:val="es-ES_tradnl"/>
        </w:rPr>
        <w:footnoteReference w:id="36"/>
      </w:r>
      <w:r>
        <w:rPr>
          <w:rFonts w:ascii="Arial" w:eastAsia="Arial" w:hAnsi="Arial" w:cs="Arial"/>
          <w:sz w:val="26"/>
          <w:szCs w:val="26"/>
          <w:lang w:val="es-ES_tradnl"/>
        </w:rPr>
        <w:t xml:space="preserve"> Dichas formalidades además han sido identificadas por esta Primera Sala como </w:t>
      </w:r>
      <w:r w:rsidR="00621E37">
        <w:rPr>
          <w:rFonts w:ascii="Arial" w:eastAsia="Arial" w:hAnsi="Arial" w:cs="Arial"/>
          <w:sz w:val="26"/>
          <w:szCs w:val="26"/>
          <w:lang w:val="es-ES_tradnl"/>
        </w:rPr>
        <w:t>el</w:t>
      </w:r>
      <w:r>
        <w:rPr>
          <w:rFonts w:ascii="Arial" w:eastAsia="Arial" w:hAnsi="Arial" w:cs="Arial"/>
          <w:sz w:val="26"/>
          <w:szCs w:val="26"/>
          <w:lang w:val="es-ES_tradnl"/>
        </w:rPr>
        <w:t xml:space="preserve"> “núcleo duro” que integra la “garantía de audiencia”</w:t>
      </w:r>
      <w:r w:rsidR="00621E37">
        <w:rPr>
          <w:rFonts w:ascii="Arial" w:eastAsia="Arial" w:hAnsi="Arial" w:cs="Arial"/>
          <w:sz w:val="26"/>
          <w:szCs w:val="26"/>
          <w:lang w:val="es-ES_tradnl"/>
        </w:rPr>
        <w:t>.</w:t>
      </w:r>
      <w:r w:rsidR="00621E37">
        <w:rPr>
          <w:rStyle w:val="Refdenotaalpie"/>
          <w:rFonts w:ascii="Arial" w:eastAsia="Arial" w:hAnsi="Arial" w:cs="Arial"/>
          <w:sz w:val="26"/>
          <w:szCs w:val="26"/>
          <w:lang w:val="es-ES_tradnl"/>
        </w:rPr>
        <w:footnoteReference w:id="37"/>
      </w:r>
    </w:p>
    <w:p w14:paraId="59156532" w14:textId="5A3FCBA6" w:rsidR="007379C4" w:rsidRPr="007379C4" w:rsidRDefault="0035411F" w:rsidP="007379C4">
      <w:pPr>
        <w:pStyle w:val="Prrafodelista"/>
        <w:numPr>
          <w:ilvl w:val="0"/>
          <w:numId w:val="6"/>
        </w:numPr>
        <w:spacing w:before="7" w:after="240" w:line="360" w:lineRule="auto"/>
        <w:ind w:left="0"/>
        <w:jc w:val="both"/>
        <w:rPr>
          <w:rFonts w:ascii="Arial" w:eastAsia="Arial" w:hAnsi="Arial" w:cs="Arial"/>
          <w:sz w:val="26"/>
          <w:szCs w:val="26"/>
        </w:rPr>
      </w:pPr>
      <w:r>
        <w:rPr>
          <w:rFonts w:ascii="Arial" w:eastAsia="Arial" w:hAnsi="Arial" w:cs="Arial"/>
          <w:sz w:val="26"/>
          <w:szCs w:val="26"/>
        </w:rPr>
        <w:lastRenderedPageBreak/>
        <w:t>Como se mencionó, el</w:t>
      </w:r>
      <w:r w:rsidR="00E25B00">
        <w:rPr>
          <w:rFonts w:ascii="Arial" w:eastAsia="Arial" w:hAnsi="Arial" w:cs="Arial"/>
          <w:sz w:val="26"/>
          <w:szCs w:val="26"/>
        </w:rPr>
        <w:t xml:space="preserve"> divorcio sin expresión de causa encuentra asidero constitucional en el derecho al libre desarrollo de la personalidad, por lo que basta la solicitud de algun</w:t>
      </w:r>
      <w:r w:rsidR="005C04A3">
        <w:rPr>
          <w:rFonts w:ascii="Arial" w:eastAsia="Arial" w:hAnsi="Arial" w:cs="Arial"/>
          <w:sz w:val="26"/>
          <w:szCs w:val="26"/>
        </w:rPr>
        <w:t>a de las personas cónyuges para que éste se decrete</w:t>
      </w:r>
      <w:r w:rsidR="00621E37">
        <w:rPr>
          <w:rFonts w:ascii="Arial" w:eastAsia="Arial" w:hAnsi="Arial" w:cs="Arial"/>
          <w:sz w:val="26"/>
          <w:szCs w:val="26"/>
        </w:rPr>
        <w:t xml:space="preserve"> por la autoridad judicial, sin que esa voluntad pueda ser supeditada a condición alguna, ni siquiera a la oposición de la otra persona consorte. </w:t>
      </w:r>
    </w:p>
    <w:p w14:paraId="49730F82" w14:textId="5F674978" w:rsidR="00E4105D" w:rsidRDefault="006F3A17" w:rsidP="00E4105D">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Con base en lo anterior, esta Primera Sala ha analizado si el divorcio sin expresión de causa es constitucional a la luz de las garantías de audiencia y debido proceso desde dos perspectivas</w:t>
      </w:r>
      <w:r w:rsidR="00486CF1">
        <w:rPr>
          <w:rFonts w:ascii="Arial" w:eastAsia="Arial" w:hAnsi="Arial" w:cs="Arial"/>
          <w:sz w:val="26"/>
          <w:szCs w:val="26"/>
        </w:rPr>
        <w:t>, considerando las dos pretensiones que se ventilan en dicho proceso</w:t>
      </w:r>
      <w:r w:rsidR="00486CF1">
        <w:rPr>
          <w:rStyle w:val="Refdenotaalpie"/>
          <w:rFonts w:ascii="Arial" w:eastAsia="Arial" w:hAnsi="Arial" w:cs="Arial"/>
          <w:sz w:val="26"/>
          <w:szCs w:val="26"/>
        </w:rPr>
        <w:footnoteReference w:id="38"/>
      </w:r>
      <w:r w:rsidR="00E4105D">
        <w:rPr>
          <w:rFonts w:ascii="Arial" w:eastAsia="Arial" w:hAnsi="Arial" w:cs="Arial"/>
          <w:sz w:val="26"/>
          <w:szCs w:val="26"/>
        </w:rPr>
        <w:t>: (i) respecto a la pretensión misma de disolver el vínculo matrimonial; y (ii) con relación a las consecuencias inherentes a la disolución del vínculo matrimonial.</w:t>
      </w:r>
    </w:p>
    <w:p w14:paraId="2E63D3BD" w14:textId="77777777" w:rsidR="006F3A17" w:rsidRDefault="006F3A17" w:rsidP="006F3A17">
      <w:pPr>
        <w:pStyle w:val="Prrafodelista"/>
        <w:spacing w:before="7" w:line="360" w:lineRule="auto"/>
        <w:jc w:val="right"/>
        <w:rPr>
          <w:rFonts w:ascii="Arial" w:eastAsia="Arial" w:hAnsi="Arial" w:cs="Arial"/>
          <w:sz w:val="26"/>
          <w:szCs w:val="26"/>
        </w:rPr>
      </w:pPr>
    </w:p>
    <w:p w14:paraId="484374B7" w14:textId="11CEE943" w:rsidR="00D93804" w:rsidRDefault="003E31D7" w:rsidP="006C47F5">
      <w:pPr>
        <w:pStyle w:val="Prrafodelista"/>
        <w:numPr>
          <w:ilvl w:val="0"/>
          <w:numId w:val="6"/>
        </w:numPr>
        <w:spacing w:before="7" w:line="360" w:lineRule="auto"/>
        <w:ind w:left="0"/>
        <w:jc w:val="both"/>
        <w:rPr>
          <w:rFonts w:ascii="Arial" w:eastAsia="Arial" w:hAnsi="Arial" w:cs="Arial"/>
          <w:sz w:val="26"/>
          <w:szCs w:val="26"/>
        </w:rPr>
      </w:pPr>
      <w:r w:rsidRPr="00522C30">
        <w:rPr>
          <w:rFonts w:ascii="Arial" w:eastAsia="Arial" w:hAnsi="Arial" w:cs="Arial"/>
          <w:sz w:val="26"/>
          <w:szCs w:val="26"/>
        </w:rPr>
        <w:t>Conforme a la primer</w:t>
      </w:r>
      <w:r w:rsidR="00486CF1" w:rsidRPr="00522C30">
        <w:rPr>
          <w:rFonts w:ascii="Arial" w:eastAsia="Arial" w:hAnsi="Arial" w:cs="Arial"/>
          <w:sz w:val="26"/>
          <w:szCs w:val="26"/>
        </w:rPr>
        <w:t>a perspectiva</w:t>
      </w:r>
      <w:r w:rsidR="002A6118" w:rsidRPr="00522C30">
        <w:rPr>
          <w:rFonts w:ascii="Arial" w:eastAsia="Arial" w:hAnsi="Arial" w:cs="Arial"/>
          <w:sz w:val="26"/>
          <w:szCs w:val="26"/>
        </w:rPr>
        <w:t xml:space="preserve">, </w:t>
      </w:r>
      <w:r w:rsidR="006F3A17" w:rsidRPr="00522C30">
        <w:rPr>
          <w:rFonts w:ascii="Arial" w:eastAsia="Arial" w:hAnsi="Arial" w:cs="Arial"/>
          <w:sz w:val="26"/>
          <w:szCs w:val="26"/>
        </w:rPr>
        <w:t xml:space="preserve">en el </w:t>
      </w:r>
      <w:r w:rsidR="00181F52" w:rsidRPr="000F43AD">
        <w:rPr>
          <w:rFonts w:ascii="Arial" w:eastAsia="Arial" w:hAnsi="Arial" w:cs="Arial"/>
          <w:b/>
          <w:sz w:val="26"/>
          <w:szCs w:val="26"/>
        </w:rPr>
        <w:t>A</w:t>
      </w:r>
      <w:r w:rsidR="006F3A17" w:rsidRPr="000F43AD">
        <w:rPr>
          <w:rFonts w:ascii="Arial" w:eastAsia="Arial" w:hAnsi="Arial" w:cs="Arial"/>
          <w:b/>
          <w:sz w:val="26"/>
          <w:szCs w:val="26"/>
        </w:rPr>
        <w:t xml:space="preserve">mparo </w:t>
      </w:r>
      <w:r w:rsidR="00181F52" w:rsidRPr="000F43AD">
        <w:rPr>
          <w:rFonts w:ascii="Arial" w:eastAsia="Arial" w:hAnsi="Arial" w:cs="Arial"/>
          <w:b/>
          <w:sz w:val="26"/>
          <w:szCs w:val="26"/>
        </w:rPr>
        <w:t>D</w:t>
      </w:r>
      <w:r w:rsidR="006F3A17" w:rsidRPr="000F43AD">
        <w:rPr>
          <w:rFonts w:ascii="Arial" w:eastAsia="Arial" w:hAnsi="Arial" w:cs="Arial"/>
          <w:b/>
          <w:sz w:val="26"/>
          <w:szCs w:val="26"/>
        </w:rPr>
        <w:t xml:space="preserve">irecto en </w:t>
      </w:r>
      <w:r w:rsidR="00736F53">
        <w:rPr>
          <w:rFonts w:ascii="Arial" w:eastAsia="Arial" w:hAnsi="Arial" w:cs="Arial"/>
          <w:b/>
          <w:bCs/>
          <w:sz w:val="26"/>
          <w:szCs w:val="26"/>
        </w:rPr>
        <w:t>R</w:t>
      </w:r>
      <w:r w:rsidR="006F3A17" w:rsidRPr="000F43AD">
        <w:rPr>
          <w:rFonts w:ascii="Arial" w:eastAsia="Arial" w:hAnsi="Arial" w:cs="Arial"/>
          <w:b/>
          <w:bCs/>
          <w:sz w:val="26"/>
          <w:szCs w:val="26"/>
        </w:rPr>
        <w:t>evisión</w:t>
      </w:r>
      <w:r w:rsidR="006F3A17" w:rsidRPr="000F43AD">
        <w:rPr>
          <w:rFonts w:ascii="Arial" w:eastAsia="Arial" w:hAnsi="Arial" w:cs="Arial"/>
          <w:b/>
          <w:sz w:val="26"/>
          <w:szCs w:val="26"/>
        </w:rPr>
        <w:t xml:space="preserve"> 1819/2014</w:t>
      </w:r>
      <w:r w:rsidR="006F3A17" w:rsidRPr="00522C30">
        <w:rPr>
          <w:rFonts w:ascii="Arial" w:eastAsia="Arial" w:hAnsi="Arial" w:cs="Arial"/>
          <w:sz w:val="26"/>
          <w:szCs w:val="26"/>
        </w:rPr>
        <w:t>,</w:t>
      </w:r>
      <w:r w:rsidR="00486CF1" w:rsidRPr="00522C30">
        <w:rPr>
          <w:rFonts w:ascii="Arial" w:eastAsia="Arial" w:hAnsi="Arial" w:cs="Arial"/>
          <w:sz w:val="26"/>
          <w:szCs w:val="26"/>
        </w:rPr>
        <w:t xml:space="preserve"> se</w:t>
      </w:r>
      <w:r w:rsidR="006F3A17" w:rsidRPr="00522C30">
        <w:rPr>
          <w:rFonts w:ascii="Arial" w:eastAsia="Arial" w:hAnsi="Arial" w:cs="Arial"/>
          <w:sz w:val="26"/>
          <w:szCs w:val="26"/>
        </w:rPr>
        <w:t xml:space="preserve"> sostuvo que </w:t>
      </w:r>
      <w:r w:rsidR="002A6118" w:rsidRPr="00522C30">
        <w:rPr>
          <w:rFonts w:ascii="Arial" w:eastAsia="Arial" w:hAnsi="Arial" w:cs="Arial"/>
          <w:sz w:val="26"/>
          <w:szCs w:val="26"/>
        </w:rPr>
        <w:t xml:space="preserve">el divorcio sin expresión de causa </w:t>
      </w:r>
      <w:r w:rsidR="00994670" w:rsidRPr="00522C30">
        <w:rPr>
          <w:rFonts w:ascii="Arial" w:eastAsia="Arial" w:hAnsi="Arial" w:cs="Arial"/>
          <w:sz w:val="26"/>
          <w:szCs w:val="26"/>
        </w:rPr>
        <w:t xml:space="preserve">constituye una restricción constitucionalmente </w:t>
      </w:r>
      <w:r w:rsidR="006F3A17" w:rsidRPr="00522C30">
        <w:rPr>
          <w:rFonts w:ascii="Arial" w:eastAsia="Arial" w:hAnsi="Arial" w:cs="Arial"/>
          <w:sz w:val="26"/>
          <w:szCs w:val="26"/>
        </w:rPr>
        <w:t>válida. Ello debido a que</w:t>
      </w:r>
      <w:r w:rsidR="00486CF1" w:rsidRPr="00522C30">
        <w:rPr>
          <w:rFonts w:ascii="Arial" w:eastAsia="Arial" w:hAnsi="Arial" w:cs="Arial"/>
          <w:sz w:val="26"/>
          <w:szCs w:val="26"/>
        </w:rPr>
        <w:t xml:space="preserve"> </w:t>
      </w:r>
      <w:r w:rsidR="006F3A17" w:rsidRPr="00522C30">
        <w:rPr>
          <w:rFonts w:ascii="Arial" w:eastAsia="Arial" w:hAnsi="Arial" w:cs="Arial"/>
          <w:sz w:val="26"/>
          <w:szCs w:val="26"/>
        </w:rPr>
        <w:t>atiende a una finalidad constitucionalmente válida consistente en la protección a la</w:t>
      </w:r>
      <w:r w:rsidR="00994670" w:rsidRPr="00522C30">
        <w:rPr>
          <w:rFonts w:ascii="Arial" w:eastAsia="Arial" w:hAnsi="Arial" w:cs="Arial"/>
          <w:sz w:val="26"/>
          <w:szCs w:val="26"/>
        </w:rPr>
        <w:t xml:space="preserve"> dignidad </w:t>
      </w:r>
      <w:r w:rsidR="006F3A17" w:rsidRPr="00522C30">
        <w:rPr>
          <w:rFonts w:ascii="Arial" w:eastAsia="Arial" w:hAnsi="Arial" w:cs="Arial"/>
          <w:sz w:val="26"/>
          <w:szCs w:val="26"/>
        </w:rPr>
        <w:t xml:space="preserve">humana </w:t>
      </w:r>
      <w:r w:rsidR="00994670" w:rsidRPr="00522C30">
        <w:rPr>
          <w:rFonts w:ascii="Arial" w:eastAsia="Arial" w:hAnsi="Arial" w:cs="Arial"/>
          <w:sz w:val="26"/>
          <w:szCs w:val="26"/>
        </w:rPr>
        <w:t xml:space="preserve">y al </w:t>
      </w:r>
      <w:r w:rsidR="006F3A17" w:rsidRPr="00522C30">
        <w:rPr>
          <w:rFonts w:ascii="Arial" w:eastAsia="Arial" w:hAnsi="Arial" w:cs="Arial"/>
          <w:sz w:val="26"/>
          <w:szCs w:val="26"/>
        </w:rPr>
        <w:t xml:space="preserve">derecho al </w:t>
      </w:r>
      <w:r w:rsidR="00994670" w:rsidRPr="00522C30">
        <w:rPr>
          <w:rFonts w:ascii="Arial" w:eastAsia="Arial" w:hAnsi="Arial" w:cs="Arial"/>
          <w:sz w:val="26"/>
          <w:szCs w:val="26"/>
        </w:rPr>
        <w:t>libre desarrollo de la personalidad</w:t>
      </w:r>
      <w:r w:rsidR="006F3A17" w:rsidRPr="00522C30">
        <w:rPr>
          <w:rFonts w:ascii="Arial" w:eastAsia="Arial" w:hAnsi="Arial" w:cs="Arial"/>
          <w:sz w:val="26"/>
          <w:szCs w:val="26"/>
        </w:rPr>
        <w:t>, pues decidir no continuar casada</w:t>
      </w:r>
      <w:r w:rsidR="00E4105D" w:rsidRPr="00522C30">
        <w:rPr>
          <w:rFonts w:ascii="Arial" w:eastAsia="Arial" w:hAnsi="Arial" w:cs="Arial"/>
          <w:sz w:val="26"/>
          <w:szCs w:val="26"/>
        </w:rPr>
        <w:t>s</w:t>
      </w:r>
      <w:r w:rsidR="006F3A17" w:rsidRPr="00522C30">
        <w:rPr>
          <w:rFonts w:ascii="Arial" w:eastAsia="Arial" w:hAnsi="Arial" w:cs="Arial"/>
          <w:sz w:val="26"/>
          <w:szCs w:val="26"/>
        </w:rPr>
        <w:t xml:space="preserve"> es parte de</w:t>
      </w:r>
      <w:r w:rsidR="00E4105D" w:rsidRPr="00522C30">
        <w:rPr>
          <w:rFonts w:ascii="Arial" w:eastAsia="Arial" w:hAnsi="Arial" w:cs="Arial"/>
          <w:sz w:val="26"/>
          <w:szCs w:val="26"/>
        </w:rPr>
        <w:t>l proyecto de vida de las personas, el cual deciden de manera libre y autónoma. Además, dicha restricción es adecuada e idónea para garantizar el derecho al libre desarrollo de la personalidad, pues privilegia la voluntad de la persona de no continuar con el vínculo matrimonial; así como proporcional, pues el grado de restricción a los derechos de audiencia y debido proceso es el necesario para garantizar la dignidad humana.</w:t>
      </w:r>
      <w:r w:rsidR="00E4105D">
        <w:rPr>
          <w:rStyle w:val="Refdenotaalpie"/>
          <w:rFonts w:ascii="Arial" w:eastAsia="Arial" w:hAnsi="Arial" w:cs="Arial"/>
          <w:sz w:val="26"/>
          <w:szCs w:val="26"/>
        </w:rPr>
        <w:footnoteReference w:id="39"/>
      </w:r>
      <w:r w:rsidR="00E4105D" w:rsidRPr="00522C30">
        <w:rPr>
          <w:rFonts w:ascii="Arial" w:eastAsia="Arial" w:hAnsi="Arial" w:cs="Arial"/>
          <w:sz w:val="26"/>
          <w:szCs w:val="26"/>
        </w:rPr>
        <w:t xml:space="preserve"> </w:t>
      </w:r>
    </w:p>
    <w:p w14:paraId="730EE21E" w14:textId="77777777" w:rsidR="00522C30" w:rsidRPr="00522C30" w:rsidRDefault="00522C30" w:rsidP="00522C30">
      <w:pPr>
        <w:pStyle w:val="Prrafodelista"/>
        <w:spacing w:before="7" w:line="360" w:lineRule="auto"/>
        <w:jc w:val="both"/>
        <w:rPr>
          <w:rFonts w:ascii="Arial" w:eastAsia="Arial" w:hAnsi="Arial" w:cs="Arial"/>
          <w:sz w:val="26"/>
          <w:szCs w:val="26"/>
        </w:rPr>
      </w:pPr>
    </w:p>
    <w:p w14:paraId="7D054177" w14:textId="19B431F3" w:rsidR="00617A18" w:rsidRPr="00DF1418" w:rsidRDefault="00522C30" w:rsidP="00DF1418">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D</w:t>
      </w:r>
      <w:r w:rsidR="003E31D7" w:rsidRPr="00DF1418">
        <w:rPr>
          <w:rFonts w:ascii="Arial" w:eastAsia="Arial" w:hAnsi="Arial" w:cs="Arial"/>
          <w:sz w:val="26"/>
          <w:szCs w:val="26"/>
        </w:rPr>
        <w:t xml:space="preserve">esde la segunda perspectiva, en el </w:t>
      </w:r>
      <w:r w:rsidR="00181F52" w:rsidRPr="000F43AD">
        <w:rPr>
          <w:rFonts w:ascii="Arial" w:eastAsia="Arial" w:hAnsi="Arial" w:cs="Arial"/>
          <w:b/>
          <w:sz w:val="26"/>
          <w:szCs w:val="26"/>
        </w:rPr>
        <w:t>A</w:t>
      </w:r>
      <w:r w:rsidR="003E31D7" w:rsidRPr="000F43AD">
        <w:rPr>
          <w:rFonts w:ascii="Arial" w:eastAsia="Arial" w:hAnsi="Arial" w:cs="Arial"/>
          <w:b/>
          <w:sz w:val="26"/>
          <w:szCs w:val="26"/>
        </w:rPr>
        <w:t xml:space="preserve">mparo </w:t>
      </w:r>
      <w:r w:rsidR="00181F52" w:rsidRPr="000F43AD">
        <w:rPr>
          <w:rFonts w:ascii="Arial" w:eastAsia="Arial" w:hAnsi="Arial" w:cs="Arial"/>
          <w:b/>
          <w:sz w:val="26"/>
          <w:szCs w:val="26"/>
        </w:rPr>
        <w:t>D</w:t>
      </w:r>
      <w:r w:rsidR="003E31D7" w:rsidRPr="000F43AD">
        <w:rPr>
          <w:rFonts w:ascii="Arial" w:eastAsia="Arial" w:hAnsi="Arial" w:cs="Arial"/>
          <w:b/>
          <w:sz w:val="26"/>
          <w:szCs w:val="26"/>
        </w:rPr>
        <w:t>irecto 12/2021</w:t>
      </w:r>
      <w:r w:rsidR="003E31D7" w:rsidRPr="00DF1418">
        <w:rPr>
          <w:rFonts w:ascii="Arial" w:eastAsia="Arial" w:hAnsi="Arial" w:cs="Arial"/>
          <w:sz w:val="26"/>
          <w:szCs w:val="26"/>
        </w:rPr>
        <w:t xml:space="preserve">, se aclaró que respecto de las consecuencias inherentes a la disolución del vínculo matrimonial </w:t>
      </w:r>
      <w:r w:rsidR="003E31D7" w:rsidRPr="00DF1418">
        <w:rPr>
          <w:rFonts w:ascii="Arial" w:eastAsia="Arial" w:hAnsi="Arial" w:cs="Arial"/>
          <w:sz w:val="26"/>
          <w:szCs w:val="26"/>
        </w:rPr>
        <w:lastRenderedPageBreak/>
        <w:t xml:space="preserve">no </w:t>
      </w:r>
      <w:r w:rsidR="00B30D91" w:rsidRPr="00DF1418">
        <w:rPr>
          <w:rFonts w:ascii="Arial" w:eastAsia="Arial" w:hAnsi="Arial" w:cs="Arial"/>
          <w:sz w:val="26"/>
          <w:szCs w:val="26"/>
        </w:rPr>
        <w:t>existe</w:t>
      </w:r>
      <w:r w:rsidR="003E31D7" w:rsidRPr="00DF1418">
        <w:rPr>
          <w:rFonts w:ascii="Arial" w:eastAsia="Arial" w:hAnsi="Arial" w:cs="Arial"/>
          <w:sz w:val="26"/>
          <w:szCs w:val="26"/>
        </w:rPr>
        <w:t xml:space="preserve"> restricción</w:t>
      </w:r>
      <w:r w:rsidR="00B30D91" w:rsidRPr="00DF1418">
        <w:rPr>
          <w:rFonts w:ascii="Arial" w:eastAsia="Arial" w:hAnsi="Arial" w:cs="Arial"/>
          <w:sz w:val="26"/>
          <w:szCs w:val="26"/>
        </w:rPr>
        <w:t xml:space="preserve"> alguna</w:t>
      </w:r>
      <w:r w:rsidR="003E31D7" w:rsidRPr="00DF1418">
        <w:rPr>
          <w:rFonts w:ascii="Arial" w:eastAsia="Arial" w:hAnsi="Arial" w:cs="Arial"/>
          <w:sz w:val="26"/>
          <w:szCs w:val="26"/>
        </w:rPr>
        <w:t xml:space="preserve"> al debido proceso. </w:t>
      </w:r>
      <w:r w:rsidR="00541400" w:rsidRPr="00DF1418">
        <w:rPr>
          <w:rFonts w:ascii="Arial" w:eastAsia="Arial" w:hAnsi="Arial" w:cs="Arial"/>
          <w:sz w:val="26"/>
          <w:szCs w:val="26"/>
        </w:rPr>
        <w:t xml:space="preserve">Esto es así </w:t>
      </w:r>
      <w:r w:rsidR="00B30D91" w:rsidRPr="00DF1418">
        <w:rPr>
          <w:rFonts w:ascii="Arial" w:eastAsia="Arial" w:hAnsi="Arial" w:cs="Arial"/>
          <w:sz w:val="26"/>
          <w:szCs w:val="26"/>
        </w:rPr>
        <w:t>porque,</w:t>
      </w:r>
      <w:r w:rsidR="00541400" w:rsidRPr="00DF1418">
        <w:rPr>
          <w:rFonts w:ascii="Arial" w:eastAsia="Arial" w:hAnsi="Arial" w:cs="Arial"/>
          <w:sz w:val="26"/>
          <w:szCs w:val="26"/>
        </w:rPr>
        <w:t xml:space="preserve"> aunque la parte demandada no pueda oponerse a </w:t>
      </w:r>
      <w:r w:rsidR="00617A18" w:rsidRPr="00DF1418">
        <w:rPr>
          <w:rFonts w:ascii="Arial" w:eastAsia="Arial" w:hAnsi="Arial" w:cs="Arial"/>
          <w:sz w:val="26"/>
          <w:szCs w:val="26"/>
        </w:rPr>
        <w:t>la decisión</w:t>
      </w:r>
      <w:r w:rsidR="00541400" w:rsidRPr="00DF1418">
        <w:rPr>
          <w:rFonts w:ascii="Arial" w:eastAsia="Arial" w:hAnsi="Arial" w:cs="Arial"/>
          <w:sz w:val="26"/>
          <w:szCs w:val="26"/>
        </w:rPr>
        <w:t xml:space="preserve"> del divorcio</w:t>
      </w:r>
      <w:r w:rsidR="00B30D91" w:rsidRPr="00DF1418">
        <w:rPr>
          <w:rFonts w:ascii="Arial" w:eastAsia="Arial" w:hAnsi="Arial" w:cs="Arial"/>
          <w:sz w:val="26"/>
          <w:szCs w:val="26"/>
        </w:rPr>
        <w:t xml:space="preserve"> en sí</w:t>
      </w:r>
      <w:r w:rsidR="00541400" w:rsidRPr="00DF1418">
        <w:rPr>
          <w:rFonts w:ascii="Arial" w:eastAsia="Arial" w:hAnsi="Arial" w:cs="Arial"/>
          <w:sz w:val="26"/>
          <w:szCs w:val="26"/>
        </w:rPr>
        <w:t xml:space="preserve">, es importante que se </w:t>
      </w:r>
      <w:r>
        <w:rPr>
          <w:rFonts w:ascii="Arial" w:eastAsia="Arial" w:hAnsi="Arial" w:cs="Arial"/>
          <w:sz w:val="26"/>
          <w:szCs w:val="26"/>
        </w:rPr>
        <w:t xml:space="preserve">le emplace a juicio y se </w:t>
      </w:r>
      <w:r w:rsidR="00541400" w:rsidRPr="00DF1418">
        <w:rPr>
          <w:rFonts w:ascii="Arial" w:eastAsia="Arial" w:hAnsi="Arial" w:cs="Arial"/>
          <w:sz w:val="26"/>
          <w:szCs w:val="26"/>
        </w:rPr>
        <w:t xml:space="preserve">le dé la oportunidad de pronunciarse </w:t>
      </w:r>
      <w:r>
        <w:rPr>
          <w:rFonts w:ascii="Arial" w:eastAsia="Arial" w:hAnsi="Arial" w:cs="Arial"/>
          <w:sz w:val="26"/>
          <w:szCs w:val="26"/>
        </w:rPr>
        <w:t>sobre las cuestiones inherentes al divorcio, así como</w:t>
      </w:r>
      <w:r w:rsidR="00541400" w:rsidRPr="00DF1418">
        <w:rPr>
          <w:rFonts w:ascii="Arial" w:eastAsia="Arial" w:hAnsi="Arial" w:cs="Arial"/>
          <w:sz w:val="26"/>
          <w:szCs w:val="26"/>
        </w:rPr>
        <w:t xml:space="preserve"> ofrecer y desahogar </w:t>
      </w:r>
      <w:r>
        <w:rPr>
          <w:rFonts w:ascii="Arial" w:eastAsia="Arial" w:hAnsi="Arial" w:cs="Arial"/>
          <w:sz w:val="26"/>
          <w:szCs w:val="26"/>
        </w:rPr>
        <w:t xml:space="preserve">las </w:t>
      </w:r>
      <w:r w:rsidR="00541400" w:rsidRPr="00DF1418">
        <w:rPr>
          <w:rFonts w:ascii="Arial" w:eastAsia="Arial" w:hAnsi="Arial" w:cs="Arial"/>
          <w:sz w:val="26"/>
          <w:szCs w:val="26"/>
        </w:rPr>
        <w:t>pruebas</w:t>
      </w:r>
      <w:r>
        <w:rPr>
          <w:rFonts w:ascii="Arial" w:eastAsia="Arial" w:hAnsi="Arial" w:cs="Arial"/>
          <w:sz w:val="26"/>
          <w:szCs w:val="26"/>
        </w:rPr>
        <w:t xml:space="preserve"> en que finque sus pretensiones; además de darle oportunidad de alegar. Lo anterior con la finalidad de que, después de ello, se dicte una resolución en la que se diriman esas cuestiones. </w:t>
      </w:r>
    </w:p>
    <w:p w14:paraId="708CA8ED" w14:textId="77777777" w:rsidR="00331CA1" w:rsidRPr="00DF1418" w:rsidRDefault="00331CA1" w:rsidP="00DF1418">
      <w:pPr>
        <w:pStyle w:val="Prrafodelista"/>
        <w:spacing w:before="7" w:line="360" w:lineRule="auto"/>
        <w:jc w:val="both"/>
        <w:rPr>
          <w:rFonts w:ascii="Arial" w:eastAsia="Arial" w:hAnsi="Arial" w:cs="Arial"/>
          <w:sz w:val="26"/>
          <w:szCs w:val="26"/>
        </w:rPr>
      </w:pPr>
    </w:p>
    <w:p w14:paraId="4F779643" w14:textId="35F113F0" w:rsidR="00AB2A69" w:rsidRDefault="00522C30" w:rsidP="00DF1418">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Ahora bien, con relación a esta segunda aproximación, conviene mencionar que, c</w:t>
      </w:r>
      <w:r w:rsidR="00617A18" w:rsidRPr="00DF1418">
        <w:rPr>
          <w:rFonts w:ascii="Arial" w:eastAsia="Arial" w:hAnsi="Arial" w:cs="Arial"/>
          <w:sz w:val="26"/>
          <w:szCs w:val="26"/>
        </w:rPr>
        <w:t>onforme a la legislación del estado de Nuevo León,</w:t>
      </w:r>
      <w:r>
        <w:rPr>
          <w:rFonts w:ascii="Arial" w:eastAsia="Arial" w:hAnsi="Arial" w:cs="Arial"/>
          <w:sz w:val="26"/>
          <w:szCs w:val="26"/>
        </w:rPr>
        <w:t xml:space="preserve"> que resulta aplicable en el caso concreto, se establece que,</w:t>
      </w:r>
      <w:r w:rsidR="00617A18" w:rsidRPr="00DF1418">
        <w:rPr>
          <w:rFonts w:ascii="Arial" w:eastAsia="Arial" w:hAnsi="Arial" w:cs="Arial"/>
          <w:sz w:val="26"/>
          <w:szCs w:val="26"/>
        </w:rPr>
        <w:t xml:space="preserve"> </w:t>
      </w:r>
      <w:r w:rsidR="000B5FB7" w:rsidRPr="00DF1418">
        <w:rPr>
          <w:rFonts w:ascii="Arial" w:eastAsia="Arial" w:hAnsi="Arial" w:cs="Arial"/>
          <w:sz w:val="26"/>
          <w:szCs w:val="26"/>
        </w:rPr>
        <w:t>admitida la solicitud de divorcio incausado, se le correrá traslado a la parte demandada para que en nueve días desahogue la vista, con la posibilidad de presentar propuesta o contrapropuesta de convenio sobre las consecuencias jurídicas del divorcio</w:t>
      </w:r>
      <w:r w:rsidR="00BA0209" w:rsidRPr="00DF1418">
        <w:rPr>
          <w:rFonts w:ascii="Arial" w:eastAsia="Arial" w:hAnsi="Arial" w:cs="Arial"/>
          <w:sz w:val="26"/>
          <w:szCs w:val="26"/>
        </w:rPr>
        <w:t xml:space="preserve"> (artículo 1108</w:t>
      </w:r>
      <w:r w:rsidR="009B209F">
        <w:rPr>
          <w:rStyle w:val="Refdenotaalpie"/>
          <w:rFonts w:ascii="Arial" w:eastAsia="Arial" w:hAnsi="Arial" w:cs="Arial"/>
          <w:sz w:val="26"/>
          <w:szCs w:val="26"/>
        </w:rPr>
        <w:footnoteReference w:id="40"/>
      </w:r>
      <w:r w:rsidR="00BA0209" w:rsidRPr="00DF1418">
        <w:rPr>
          <w:rFonts w:ascii="Arial" w:eastAsia="Arial" w:hAnsi="Arial" w:cs="Arial"/>
          <w:sz w:val="26"/>
          <w:szCs w:val="26"/>
        </w:rPr>
        <w:t xml:space="preserve"> del Código de Procedimientos Civiles del Estado de Nuevo León —en adelante, “CPCNL”—)</w:t>
      </w:r>
      <w:r w:rsidR="000B5FB7" w:rsidRPr="00DF1418">
        <w:rPr>
          <w:rFonts w:ascii="Arial" w:eastAsia="Arial" w:hAnsi="Arial" w:cs="Arial"/>
          <w:sz w:val="26"/>
          <w:szCs w:val="26"/>
        </w:rPr>
        <w:t>, o allanarse al convenio presentado por quien promueva</w:t>
      </w:r>
      <w:r w:rsidR="00BA0209" w:rsidRPr="00DF1418">
        <w:rPr>
          <w:rFonts w:ascii="Arial" w:eastAsia="Arial" w:hAnsi="Arial" w:cs="Arial"/>
          <w:sz w:val="26"/>
          <w:szCs w:val="26"/>
        </w:rPr>
        <w:t xml:space="preserve"> (artículo 1117, primer párrafo</w:t>
      </w:r>
      <w:r w:rsidR="009B209F">
        <w:rPr>
          <w:rStyle w:val="Refdenotaalpie"/>
          <w:rFonts w:ascii="Arial" w:eastAsia="Arial" w:hAnsi="Arial" w:cs="Arial"/>
          <w:sz w:val="26"/>
          <w:szCs w:val="26"/>
        </w:rPr>
        <w:footnoteReference w:id="41"/>
      </w:r>
      <w:r w:rsidR="00BA0209" w:rsidRPr="00DF1418">
        <w:rPr>
          <w:rFonts w:ascii="Arial" w:eastAsia="Arial" w:hAnsi="Arial" w:cs="Arial"/>
          <w:sz w:val="26"/>
          <w:szCs w:val="26"/>
        </w:rPr>
        <w:t>, del CPCNL)</w:t>
      </w:r>
      <w:r>
        <w:rPr>
          <w:rFonts w:ascii="Arial" w:eastAsia="Arial" w:hAnsi="Arial" w:cs="Arial"/>
          <w:sz w:val="26"/>
          <w:szCs w:val="26"/>
        </w:rPr>
        <w:t>. E</w:t>
      </w:r>
      <w:r w:rsidR="000B5FB7" w:rsidRPr="00DF1418">
        <w:rPr>
          <w:rFonts w:ascii="Arial" w:eastAsia="Arial" w:hAnsi="Arial" w:cs="Arial"/>
          <w:sz w:val="26"/>
          <w:szCs w:val="26"/>
        </w:rPr>
        <w:t xml:space="preserve">n caso de que no lleguen a común acuerdo o de existir oposición del Ministerio Público </w:t>
      </w:r>
      <w:r w:rsidR="00BA0209" w:rsidRPr="00DF1418">
        <w:rPr>
          <w:rFonts w:ascii="Arial" w:eastAsia="Arial" w:hAnsi="Arial" w:cs="Arial"/>
          <w:sz w:val="26"/>
          <w:szCs w:val="26"/>
        </w:rPr>
        <w:t>—</w:t>
      </w:r>
      <w:r w:rsidR="000B5FB7" w:rsidRPr="00DF1418">
        <w:rPr>
          <w:rFonts w:ascii="Arial" w:eastAsia="Arial" w:hAnsi="Arial" w:cs="Arial"/>
          <w:sz w:val="26"/>
          <w:szCs w:val="26"/>
        </w:rPr>
        <w:t>esto último en caso de niñas, niños, adolescentes e “incapaces”</w:t>
      </w:r>
      <w:r w:rsidR="00BA0209" w:rsidRPr="00DF1418">
        <w:rPr>
          <w:rFonts w:ascii="Arial" w:eastAsia="Arial" w:hAnsi="Arial" w:cs="Arial"/>
          <w:sz w:val="26"/>
          <w:szCs w:val="26"/>
        </w:rPr>
        <w:t xml:space="preserve"> —</w:t>
      </w:r>
      <w:r w:rsidR="000B5FB7" w:rsidRPr="00DF1418">
        <w:rPr>
          <w:rFonts w:ascii="Arial" w:eastAsia="Arial" w:hAnsi="Arial" w:cs="Arial"/>
          <w:sz w:val="26"/>
          <w:szCs w:val="26"/>
        </w:rPr>
        <w:t xml:space="preserve"> la persona juzgadora dictará sentencia que incluirá la declaratoria sobre las consecuencias jurídicas del divorcio en las que las partes no llegaron a común acuerdo</w:t>
      </w:r>
      <w:r w:rsidR="00BA0209" w:rsidRPr="00DF1418">
        <w:rPr>
          <w:rFonts w:ascii="Arial" w:eastAsia="Arial" w:hAnsi="Arial" w:cs="Arial"/>
          <w:sz w:val="26"/>
          <w:szCs w:val="26"/>
        </w:rPr>
        <w:t xml:space="preserve"> (artículo 1117, tercer párrafo</w:t>
      </w:r>
      <w:r w:rsidR="009B209F">
        <w:rPr>
          <w:rStyle w:val="Refdenotaalpie"/>
          <w:rFonts w:ascii="Arial" w:eastAsia="Arial" w:hAnsi="Arial" w:cs="Arial"/>
          <w:sz w:val="26"/>
          <w:szCs w:val="26"/>
        </w:rPr>
        <w:footnoteReference w:id="42"/>
      </w:r>
      <w:r w:rsidR="009B209F">
        <w:rPr>
          <w:rFonts w:ascii="Arial" w:eastAsia="Arial" w:hAnsi="Arial" w:cs="Arial"/>
          <w:sz w:val="26"/>
          <w:szCs w:val="26"/>
        </w:rPr>
        <w:t>,</w:t>
      </w:r>
      <w:r w:rsidR="00BA0209" w:rsidRPr="00DF1418">
        <w:rPr>
          <w:rFonts w:ascii="Arial" w:eastAsia="Arial" w:hAnsi="Arial" w:cs="Arial"/>
          <w:sz w:val="26"/>
          <w:szCs w:val="26"/>
        </w:rPr>
        <w:t xml:space="preserve"> del CPCNL)</w:t>
      </w:r>
      <w:r w:rsidR="000B5FB7" w:rsidRPr="00DF1418">
        <w:rPr>
          <w:rFonts w:ascii="Arial" w:eastAsia="Arial" w:hAnsi="Arial" w:cs="Arial"/>
          <w:sz w:val="26"/>
          <w:szCs w:val="26"/>
        </w:rPr>
        <w:t>. Asimismo,</w:t>
      </w:r>
      <w:r w:rsidR="00B6160B" w:rsidRPr="00DF1418">
        <w:rPr>
          <w:rFonts w:ascii="Arial" w:eastAsia="Arial" w:hAnsi="Arial" w:cs="Arial"/>
          <w:sz w:val="26"/>
          <w:szCs w:val="26"/>
        </w:rPr>
        <w:t xml:space="preserve"> se</w:t>
      </w:r>
      <w:r w:rsidR="000B5FB7" w:rsidRPr="00DF1418">
        <w:rPr>
          <w:rFonts w:ascii="Arial" w:eastAsia="Arial" w:hAnsi="Arial" w:cs="Arial"/>
          <w:sz w:val="26"/>
          <w:szCs w:val="26"/>
        </w:rPr>
        <w:t xml:space="preserve"> establece que las consecuencias </w:t>
      </w:r>
      <w:r w:rsidR="00822204" w:rsidRPr="00DF1418">
        <w:rPr>
          <w:rFonts w:ascii="Arial" w:eastAsia="Arial" w:hAnsi="Arial" w:cs="Arial"/>
          <w:sz w:val="26"/>
          <w:szCs w:val="26"/>
        </w:rPr>
        <w:t xml:space="preserve">inherentes a la disolución del </w:t>
      </w:r>
      <w:r w:rsidR="00822204" w:rsidRPr="00DF1418">
        <w:rPr>
          <w:rFonts w:ascii="Arial" w:eastAsia="Arial" w:hAnsi="Arial" w:cs="Arial"/>
          <w:sz w:val="26"/>
          <w:szCs w:val="26"/>
        </w:rPr>
        <w:lastRenderedPageBreak/>
        <w:t>vínculo matrimonial se decidirán en vía incidental, salvo algunas excepciones</w:t>
      </w:r>
      <w:r w:rsidR="00BA0209" w:rsidRPr="00DF1418">
        <w:rPr>
          <w:rFonts w:ascii="Arial" w:eastAsia="Arial" w:hAnsi="Arial" w:cs="Arial"/>
          <w:sz w:val="26"/>
          <w:szCs w:val="26"/>
        </w:rPr>
        <w:t xml:space="preserve"> (</w:t>
      </w:r>
      <w:r>
        <w:rPr>
          <w:rFonts w:ascii="Arial" w:eastAsia="Arial" w:hAnsi="Arial" w:cs="Arial"/>
          <w:sz w:val="26"/>
          <w:szCs w:val="26"/>
        </w:rPr>
        <w:t xml:space="preserve">tal como lo disponen los </w:t>
      </w:r>
      <w:r w:rsidR="00BA0209" w:rsidRPr="00DF1418">
        <w:rPr>
          <w:rFonts w:ascii="Arial" w:eastAsia="Arial" w:hAnsi="Arial" w:cs="Arial"/>
          <w:sz w:val="26"/>
          <w:szCs w:val="26"/>
        </w:rPr>
        <w:t>artículos 278</w:t>
      </w:r>
      <w:r w:rsidR="009B209F">
        <w:rPr>
          <w:rStyle w:val="Refdenotaalpie"/>
          <w:rFonts w:ascii="Arial" w:eastAsia="Arial" w:hAnsi="Arial" w:cs="Arial"/>
          <w:sz w:val="26"/>
          <w:szCs w:val="26"/>
        </w:rPr>
        <w:footnoteReference w:id="43"/>
      </w:r>
      <w:r w:rsidR="00BA0209" w:rsidRPr="00DF1418">
        <w:rPr>
          <w:rFonts w:ascii="Arial" w:eastAsia="Arial" w:hAnsi="Arial" w:cs="Arial"/>
          <w:sz w:val="26"/>
          <w:szCs w:val="26"/>
        </w:rPr>
        <w:t>, 279</w:t>
      </w:r>
      <w:r w:rsidR="009B209F">
        <w:rPr>
          <w:rStyle w:val="Refdenotaalpie"/>
          <w:rFonts w:ascii="Arial" w:eastAsia="Arial" w:hAnsi="Arial" w:cs="Arial"/>
          <w:sz w:val="26"/>
          <w:szCs w:val="26"/>
        </w:rPr>
        <w:footnoteReference w:id="44"/>
      </w:r>
      <w:r w:rsidR="00BA0209" w:rsidRPr="00DF1418">
        <w:rPr>
          <w:rFonts w:ascii="Arial" w:eastAsia="Arial" w:hAnsi="Arial" w:cs="Arial"/>
          <w:sz w:val="26"/>
          <w:szCs w:val="26"/>
        </w:rPr>
        <w:t>, 282</w:t>
      </w:r>
      <w:r w:rsidR="009B209F">
        <w:rPr>
          <w:rStyle w:val="Refdenotaalpie"/>
          <w:rFonts w:ascii="Arial" w:eastAsia="Arial" w:hAnsi="Arial" w:cs="Arial"/>
          <w:sz w:val="26"/>
          <w:szCs w:val="26"/>
        </w:rPr>
        <w:footnoteReference w:id="45"/>
      </w:r>
      <w:r w:rsidR="00EC73BC" w:rsidRPr="00DF1418">
        <w:rPr>
          <w:rFonts w:ascii="Arial" w:eastAsia="Arial" w:hAnsi="Arial" w:cs="Arial"/>
          <w:sz w:val="26"/>
          <w:szCs w:val="26"/>
        </w:rPr>
        <w:t xml:space="preserve"> y 288</w:t>
      </w:r>
      <w:r w:rsidR="009B209F">
        <w:rPr>
          <w:rStyle w:val="Refdenotaalpie"/>
          <w:rFonts w:ascii="Arial" w:eastAsia="Arial" w:hAnsi="Arial" w:cs="Arial"/>
          <w:sz w:val="26"/>
          <w:szCs w:val="26"/>
        </w:rPr>
        <w:footnoteReference w:id="46"/>
      </w:r>
      <w:r w:rsidR="00EC73BC" w:rsidRPr="00DF1418">
        <w:rPr>
          <w:rFonts w:ascii="Arial" w:eastAsia="Arial" w:hAnsi="Arial" w:cs="Arial"/>
          <w:sz w:val="26"/>
          <w:szCs w:val="26"/>
        </w:rPr>
        <w:t xml:space="preserve"> del Código Civil para el Estado de Nuevo León)</w:t>
      </w:r>
      <w:r w:rsidR="00822204" w:rsidRPr="00DF1418">
        <w:rPr>
          <w:rFonts w:ascii="Arial" w:eastAsia="Arial" w:hAnsi="Arial" w:cs="Arial"/>
          <w:sz w:val="26"/>
          <w:szCs w:val="26"/>
        </w:rPr>
        <w:t>.</w:t>
      </w:r>
      <w:r w:rsidR="00B6160B" w:rsidRPr="00DF1418">
        <w:rPr>
          <w:rFonts w:ascii="Arial" w:eastAsia="Arial" w:hAnsi="Arial" w:cs="Arial"/>
          <w:sz w:val="26"/>
          <w:szCs w:val="26"/>
        </w:rPr>
        <w:t xml:space="preserve"> </w:t>
      </w:r>
    </w:p>
    <w:p w14:paraId="471CDE75" w14:textId="77777777" w:rsidR="002A6FE6" w:rsidRDefault="002A6FE6" w:rsidP="002A6FE6">
      <w:pPr>
        <w:pStyle w:val="Prrafodelista"/>
        <w:spacing w:before="7" w:line="360" w:lineRule="auto"/>
        <w:jc w:val="right"/>
        <w:rPr>
          <w:rFonts w:ascii="Arial" w:eastAsia="Arial" w:hAnsi="Arial" w:cs="Arial"/>
          <w:sz w:val="26"/>
          <w:szCs w:val="26"/>
        </w:rPr>
      </w:pPr>
    </w:p>
    <w:p w14:paraId="0C04F388" w14:textId="3B8AB9A4" w:rsidR="00522C30" w:rsidRDefault="00522C30" w:rsidP="002A6FE6">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En ese sentido, es claro que, conforme a la legislación civil del estado de Nuevo León, de no existir acuerdo entre las personas cónyuges, las consecuencias inherentes al divorcio se decidirán posteriormente a la declaratoria de disolución del vínculo matrimonial</w:t>
      </w:r>
      <w:r w:rsidR="002A6FE6">
        <w:rPr>
          <w:rFonts w:ascii="Arial" w:eastAsia="Arial" w:hAnsi="Arial" w:cs="Arial"/>
          <w:sz w:val="26"/>
          <w:szCs w:val="26"/>
        </w:rPr>
        <w:t>,</w:t>
      </w:r>
      <w:r>
        <w:rPr>
          <w:rFonts w:ascii="Arial" w:eastAsia="Arial" w:hAnsi="Arial" w:cs="Arial"/>
          <w:sz w:val="26"/>
          <w:szCs w:val="26"/>
        </w:rPr>
        <w:t xml:space="preserve"> y será en ese momento donde se deberán considerar l</w:t>
      </w:r>
      <w:r w:rsidR="002A6FE6">
        <w:rPr>
          <w:rFonts w:ascii="Arial" w:eastAsia="Arial" w:hAnsi="Arial" w:cs="Arial"/>
          <w:sz w:val="26"/>
          <w:szCs w:val="26"/>
        </w:rPr>
        <w:t>os alegatos, pruebas y demás cuestiones de las partes para emitir un pronunciamiento al respecto.</w:t>
      </w:r>
    </w:p>
    <w:p w14:paraId="6F307241" w14:textId="77777777" w:rsidR="002A6FE6" w:rsidRPr="002A6FE6" w:rsidRDefault="002A6FE6" w:rsidP="002A6FE6">
      <w:pPr>
        <w:pStyle w:val="Prrafodelista"/>
        <w:rPr>
          <w:rFonts w:ascii="Arial" w:eastAsia="Arial" w:hAnsi="Arial" w:cs="Arial"/>
          <w:sz w:val="26"/>
          <w:szCs w:val="26"/>
        </w:rPr>
      </w:pPr>
    </w:p>
    <w:p w14:paraId="47C749B4" w14:textId="77777777" w:rsidR="002A6FE6" w:rsidRPr="002A6FE6" w:rsidRDefault="002A6FE6" w:rsidP="002A6FE6">
      <w:pPr>
        <w:pStyle w:val="Prrafodelista"/>
        <w:rPr>
          <w:rFonts w:ascii="Arial" w:eastAsia="Arial" w:hAnsi="Arial" w:cs="Arial"/>
          <w:sz w:val="26"/>
          <w:szCs w:val="26"/>
        </w:rPr>
      </w:pPr>
    </w:p>
    <w:p w14:paraId="7C509A86" w14:textId="3728DF0A" w:rsidR="007C6A3D" w:rsidRDefault="0023316B" w:rsidP="00F258E8">
      <w:pPr>
        <w:pStyle w:val="Prrafodelista"/>
        <w:numPr>
          <w:ilvl w:val="0"/>
          <w:numId w:val="16"/>
        </w:numPr>
        <w:spacing w:before="7" w:line="360" w:lineRule="auto"/>
        <w:jc w:val="both"/>
        <w:rPr>
          <w:rFonts w:ascii="Arial" w:eastAsia="Arial" w:hAnsi="Arial" w:cs="Arial"/>
          <w:b/>
          <w:bCs/>
          <w:sz w:val="26"/>
          <w:szCs w:val="26"/>
        </w:rPr>
      </w:pPr>
      <w:r>
        <w:rPr>
          <w:rFonts w:ascii="Arial" w:eastAsia="Arial" w:hAnsi="Arial" w:cs="Arial"/>
          <w:b/>
          <w:bCs/>
          <w:sz w:val="26"/>
          <w:szCs w:val="26"/>
        </w:rPr>
        <w:t>Perspectivas d</w:t>
      </w:r>
      <w:r w:rsidR="007C6A3D">
        <w:rPr>
          <w:rFonts w:ascii="Arial" w:eastAsia="Arial" w:hAnsi="Arial" w:cs="Arial"/>
          <w:b/>
          <w:bCs/>
          <w:sz w:val="26"/>
          <w:szCs w:val="26"/>
        </w:rPr>
        <w:t>e discapacidad</w:t>
      </w:r>
      <w:r w:rsidR="007F4A8C">
        <w:rPr>
          <w:rFonts w:ascii="Arial" w:eastAsia="Arial" w:hAnsi="Arial" w:cs="Arial"/>
          <w:b/>
          <w:bCs/>
          <w:sz w:val="26"/>
          <w:szCs w:val="26"/>
        </w:rPr>
        <w:t xml:space="preserve">, </w:t>
      </w:r>
      <w:r w:rsidR="007C6A3D">
        <w:rPr>
          <w:rFonts w:ascii="Arial" w:eastAsia="Arial" w:hAnsi="Arial" w:cs="Arial"/>
          <w:b/>
          <w:bCs/>
          <w:sz w:val="26"/>
          <w:szCs w:val="26"/>
        </w:rPr>
        <w:t xml:space="preserve">de </w:t>
      </w:r>
      <w:r w:rsidR="00B33F71">
        <w:rPr>
          <w:rFonts w:ascii="Arial" w:eastAsia="Arial" w:hAnsi="Arial" w:cs="Arial"/>
          <w:b/>
          <w:bCs/>
          <w:sz w:val="26"/>
          <w:szCs w:val="26"/>
        </w:rPr>
        <w:t>persona mayor</w:t>
      </w:r>
      <w:r w:rsidR="007F4A8C">
        <w:rPr>
          <w:rFonts w:ascii="Arial" w:eastAsia="Arial" w:hAnsi="Arial" w:cs="Arial"/>
          <w:b/>
          <w:bCs/>
          <w:sz w:val="26"/>
          <w:szCs w:val="26"/>
        </w:rPr>
        <w:t xml:space="preserve"> y de género</w:t>
      </w:r>
      <w:r w:rsidR="00B12944">
        <w:rPr>
          <w:rFonts w:ascii="Arial" w:eastAsia="Arial" w:hAnsi="Arial" w:cs="Arial"/>
          <w:b/>
          <w:bCs/>
          <w:sz w:val="26"/>
          <w:szCs w:val="26"/>
        </w:rPr>
        <w:t xml:space="preserve"> </w:t>
      </w:r>
      <w:r>
        <w:rPr>
          <w:rFonts w:ascii="Arial" w:eastAsia="Arial" w:hAnsi="Arial" w:cs="Arial"/>
          <w:b/>
          <w:bCs/>
          <w:sz w:val="26"/>
          <w:szCs w:val="26"/>
        </w:rPr>
        <w:t>para el análisis del presente caso</w:t>
      </w:r>
    </w:p>
    <w:p w14:paraId="445826C8" w14:textId="77777777" w:rsidR="00C063B6" w:rsidRDefault="00C063B6" w:rsidP="00C063B6">
      <w:pPr>
        <w:spacing w:before="7" w:line="360" w:lineRule="auto"/>
        <w:rPr>
          <w:rFonts w:ascii="Arial" w:eastAsia="Arial" w:hAnsi="Arial" w:cs="Arial"/>
          <w:b/>
          <w:bCs/>
          <w:sz w:val="26"/>
          <w:szCs w:val="26"/>
        </w:rPr>
      </w:pPr>
    </w:p>
    <w:p w14:paraId="2E2F90CF" w14:textId="451845E1" w:rsidR="00B12944" w:rsidRPr="00C517AD" w:rsidRDefault="00B12944" w:rsidP="00C063B6">
      <w:pPr>
        <w:pStyle w:val="Prrafodelista"/>
        <w:numPr>
          <w:ilvl w:val="1"/>
          <w:numId w:val="6"/>
        </w:numPr>
        <w:spacing w:before="7" w:line="360" w:lineRule="auto"/>
        <w:ind w:left="851" w:hanging="850"/>
        <w:rPr>
          <w:rFonts w:ascii="Arial" w:eastAsia="Arial" w:hAnsi="Arial" w:cs="Arial"/>
          <w:b/>
          <w:bCs/>
          <w:sz w:val="26"/>
          <w:szCs w:val="26"/>
        </w:rPr>
      </w:pPr>
      <w:r w:rsidRPr="00C517AD">
        <w:rPr>
          <w:rFonts w:ascii="Arial" w:eastAsia="Arial" w:hAnsi="Arial" w:cs="Arial"/>
          <w:b/>
          <w:bCs/>
          <w:sz w:val="26"/>
          <w:szCs w:val="26"/>
        </w:rPr>
        <w:t xml:space="preserve">Perspectiva de discapacidad </w:t>
      </w:r>
    </w:p>
    <w:p w14:paraId="4436F48C" w14:textId="77777777" w:rsidR="00B12944" w:rsidRPr="00C517AD" w:rsidRDefault="00B12944" w:rsidP="00B12944">
      <w:pPr>
        <w:pStyle w:val="Prrafodelista"/>
        <w:spacing w:before="7" w:line="360" w:lineRule="auto"/>
        <w:jc w:val="right"/>
        <w:rPr>
          <w:rFonts w:ascii="Arial" w:eastAsia="Arial" w:hAnsi="Arial" w:cs="Arial"/>
          <w:sz w:val="26"/>
          <w:szCs w:val="26"/>
        </w:rPr>
      </w:pPr>
    </w:p>
    <w:p w14:paraId="095C2C9F" w14:textId="014B6630" w:rsidR="00FB79D5" w:rsidRPr="00C517AD" w:rsidRDefault="007C6A3D" w:rsidP="00FB79D5">
      <w:pPr>
        <w:pStyle w:val="Prrafodelista"/>
        <w:numPr>
          <w:ilvl w:val="0"/>
          <w:numId w:val="6"/>
        </w:numPr>
        <w:spacing w:before="7" w:line="360" w:lineRule="auto"/>
        <w:ind w:left="0"/>
        <w:jc w:val="both"/>
        <w:rPr>
          <w:rFonts w:ascii="Arial" w:eastAsia="Arial" w:hAnsi="Arial" w:cs="Arial"/>
          <w:sz w:val="26"/>
          <w:szCs w:val="26"/>
        </w:rPr>
      </w:pPr>
      <w:r w:rsidRPr="00C517AD">
        <w:rPr>
          <w:rFonts w:ascii="Arial" w:eastAsia="Arial" w:hAnsi="Arial" w:cs="Arial"/>
          <w:sz w:val="26"/>
          <w:szCs w:val="26"/>
        </w:rPr>
        <w:t xml:space="preserve">Como se explicará más adelante, toda vez que el quejoso </w:t>
      </w:r>
      <w:r w:rsidR="00EB599F" w:rsidRPr="00C517AD">
        <w:rPr>
          <w:rFonts w:ascii="Arial" w:eastAsia="Arial" w:hAnsi="Arial" w:cs="Arial"/>
          <w:sz w:val="26"/>
          <w:szCs w:val="26"/>
        </w:rPr>
        <w:t>es</w:t>
      </w:r>
      <w:r w:rsidRPr="00C517AD">
        <w:rPr>
          <w:rFonts w:ascii="Arial" w:eastAsia="Arial" w:hAnsi="Arial" w:cs="Arial"/>
          <w:sz w:val="26"/>
          <w:szCs w:val="26"/>
        </w:rPr>
        <w:t xml:space="preserve"> una persona mayor </w:t>
      </w:r>
      <w:r w:rsidRPr="00C517AD">
        <w:rPr>
          <w:rFonts w:ascii="Arial" w:eastAsia="Arial" w:hAnsi="Arial" w:cs="Arial"/>
          <w:sz w:val="26"/>
          <w:szCs w:val="26"/>
        </w:rPr>
        <w:lastRenderedPageBreak/>
        <w:t>que refiere tener dificultades para su movilidad derivad</w:t>
      </w:r>
      <w:r w:rsidR="00EB599F" w:rsidRPr="00C517AD">
        <w:rPr>
          <w:rFonts w:ascii="Arial" w:eastAsia="Arial" w:hAnsi="Arial" w:cs="Arial"/>
          <w:sz w:val="26"/>
          <w:szCs w:val="26"/>
        </w:rPr>
        <w:t>as</w:t>
      </w:r>
      <w:r w:rsidRPr="00C517AD">
        <w:rPr>
          <w:rFonts w:ascii="Arial" w:eastAsia="Arial" w:hAnsi="Arial" w:cs="Arial"/>
          <w:sz w:val="26"/>
          <w:szCs w:val="26"/>
        </w:rPr>
        <w:t xml:space="preserve"> de la amputación de uno de sus dedos del pie derecho,</w:t>
      </w:r>
      <w:r w:rsidR="0023316B" w:rsidRPr="00C517AD">
        <w:rPr>
          <w:rFonts w:ascii="Arial" w:eastAsia="Arial" w:hAnsi="Arial" w:cs="Arial"/>
          <w:sz w:val="26"/>
          <w:szCs w:val="26"/>
        </w:rPr>
        <w:t xml:space="preserve"> se</w:t>
      </w:r>
      <w:r w:rsidRPr="00C517AD">
        <w:rPr>
          <w:rFonts w:ascii="Arial" w:eastAsia="Arial" w:hAnsi="Arial" w:cs="Arial"/>
          <w:sz w:val="26"/>
          <w:szCs w:val="26"/>
        </w:rPr>
        <w:t xml:space="preserve"> estima pertinente </w:t>
      </w:r>
      <w:r w:rsidR="003B738A" w:rsidRPr="00C517AD">
        <w:rPr>
          <w:rFonts w:ascii="Arial" w:eastAsia="Arial" w:hAnsi="Arial" w:cs="Arial"/>
          <w:sz w:val="26"/>
          <w:szCs w:val="26"/>
        </w:rPr>
        <w:t xml:space="preserve">explicar </w:t>
      </w:r>
      <w:r w:rsidR="0023316B" w:rsidRPr="00C517AD">
        <w:rPr>
          <w:rFonts w:ascii="Arial" w:eastAsia="Arial" w:hAnsi="Arial" w:cs="Arial"/>
          <w:sz w:val="26"/>
          <w:szCs w:val="26"/>
        </w:rPr>
        <w:t>brevemente las perspectivas</w:t>
      </w:r>
      <w:r w:rsidR="005556A3" w:rsidRPr="00C517AD">
        <w:rPr>
          <w:rFonts w:ascii="Arial" w:eastAsia="Arial" w:hAnsi="Arial" w:cs="Arial"/>
          <w:sz w:val="26"/>
          <w:szCs w:val="26"/>
        </w:rPr>
        <w:t xml:space="preserve"> de discapacidad y de persona mayor</w:t>
      </w:r>
      <w:r w:rsidR="0023316B" w:rsidRPr="00C517AD">
        <w:rPr>
          <w:rFonts w:ascii="Arial" w:eastAsia="Arial" w:hAnsi="Arial" w:cs="Arial"/>
          <w:sz w:val="26"/>
          <w:szCs w:val="26"/>
        </w:rPr>
        <w:t xml:space="preserve"> desde las cuales habrá de analizarse </w:t>
      </w:r>
      <w:r w:rsidR="00FB79D5" w:rsidRPr="00C517AD">
        <w:rPr>
          <w:rFonts w:ascii="Arial" w:eastAsia="Arial" w:hAnsi="Arial" w:cs="Arial"/>
          <w:sz w:val="26"/>
          <w:szCs w:val="26"/>
        </w:rPr>
        <w:t>su situación.</w:t>
      </w:r>
      <w:r w:rsidR="005556A3" w:rsidRPr="00C517AD">
        <w:rPr>
          <w:rFonts w:ascii="Arial" w:eastAsia="Arial" w:hAnsi="Arial" w:cs="Arial"/>
          <w:sz w:val="26"/>
          <w:szCs w:val="26"/>
        </w:rPr>
        <w:t xml:space="preserve"> Asimismo, dado que</w:t>
      </w:r>
      <w:r w:rsidR="00D12D9D" w:rsidRPr="00C517AD">
        <w:rPr>
          <w:rFonts w:ascii="Arial" w:eastAsia="Arial" w:hAnsi="Arial" w:cs="Arial"/>
          <w:sz w:val="26"/>
          <w:szCs w:val="26"/>
        </w:rPr>
        <w:t xml:space="preserve">, como también se explicará con posterioridad, el quejoso plantea un argumento </w:t>
      </w:r>
      <w:r w:rsidR="005556A3" w:rsidRPr="00C517AD">
        <w:rPr>
          <w:rFonts w:ascii="Arial" w:eastAsia="Arial" w:hAnsi="Arial" w:cs="Arial"/>
          <w:sz w:val="26"/>
          <w:szCs w:val="26"/>
        </w:rPr>
        <w:t xml:space="preserve">relacionado con un estereotipo de género prescriptivo relativo a que </w:t>
      </w:r>
      <w:r w:rsidR="00D12D9D" w:rsidRPr="00C517AD">
        <w:rPr>
          <w:rFonts w:ascii="Arial" w:eastAsia="Arial" w:hAnsi="Arial" w:cs="Arial"/>
          <w:sz w:val="26"/>
          <w:szCs w:val="26"/>
        </w:rPr>
        <w:t>su esposa</w:t>
      </w:r>
      <w:r w:rsidR="005556A3" w:rsidRPr="00C517AD">
        <w:rPr>
          <w:rFonts w:ascii="Arial" w:eastAsia="Arial" w:hAnsi="Arial" w:cs="Arial"/>
          <w:sz w:val="26"/>
          <w:szCs w:val="26"/>
        </w:rPr>
        <w:t xml:space="preserve"> tenía la responsabilidad de cuidar de él</w:t>
      </w:r>
      <w:r w:rsidR="00D12D9D" w:rsidRPr="00C517AD">
        <w:rPr>
          <w:rFonts w:ascii="Arial" w:eastAsia="Arial" w:hAnsi="Arial" w:cs="Arial"/>
          <w:sz w:val="26"/>
          <w:szCs w:val="26"/>
        </w:rPr>
        <w:t xml:space="preserve">, con base en lo cual se opuso a la disolución del vínculo matrimonial, </w:t>
      </w:r>
      <w:r w:rsidR="005556A3" w:rsidRPr="00C517AD">
        <w:rPr>
          <w:rFonts w:ascii="Arial" w:eastAsia="Arial" w:hAnsi="Arial" w:cs="Arial"/>
          <w:sz w:val="26"/>
          <w:szCs w:val="26"/>
        </w:rPr>
        <w:t>también resulta aplicable al análisis del caso el método de juzgar con perspectiva de género.</w:t>
      </w:r>
    </w:p>
    <w:p w14:paraId="7B324130" w14:textId="77777777" w:rsidR="00FB79D5" w:rsidRDefault="00FB79D5" w:rsidP="00FB79D5">
      <w:pPr>
        <w:pStyle w:val="Prrafodelista"/>
        <w:spacing w:before="7" w:line="360" w:lineRule="auto"/>
        <w:jc w:val="right"/>
        <w:rPr>
          <w:rFonts w:ascii="Arial" w:eastAsia="Arial" w:hAnsi="Arial" w:cs="Arial"/>
          <w:sz w:val="26"/>
          <w:szCs w:val="26"/>
        </w:rPr>
      </w:pPr>
    </w:p>
    <w:p w14:paraId="3034AC53" w14:textId="683FEBC5" w:rsidR="00FB79D5" w:rsidRDefault="00FB79D5" w:rsidP="00FB79D5">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Por lo que respecta a la perspectiva de discapacidad, esta Primera Sala ha sostenido en diversos precedentes que, conforme al modelo social de la discapacidad que consagra la Convención sobre los Derechos de las Personas con Discapacidad, la discapacidad se genera o surge por el contexto en el que se desenvuelven las personas que tienen alguna diversidad funcional -física, mental, intelectual o sensorial-, y no por esta condición por sí misma. Es decir, la discapacidad surge cuando la diversidad funcional de una persona se pone en contacto con una barrera social que limita que las personas con discapacidad puedan desarrollar su vida en igualdad de condiciones que las demás.</w:t>
      </w:r>
      <w:r w:rsidR="00601092">
        <w:rPr>
          <w:rStyle w:val="Refdenotaalpie"/>
          <w:rFonts w:ascii="Arial" w:eastAsia="Arial" w:hAnsi="Arial" w:cs="Arial"/>
          <w:sz w:val="26"/>
          <w:szCs w:val="26"/>
        </w:rPr>
        <w:footnoteReference w:id="47"/>
      </w:r>
      <w:r>
        <w:rPr>
          <w:rFonts w:ascii="Arial" w:eastAsia="Arial" w:hAnsi="Arial" w:cs="Arial"/>
          <w:sz w:val="26"/>
          <w:szCs w:val="26"/>
        </w:rPr>
        <w:t xml:space="preserve"> </w:t>
      </w:r>
    </w:p>
    <w:p w14:paraId="4E7B38A6" w14:textId="77777777" w:rsidR="00E02722" w:rsidRPr="00E02722" w:rsidRDefault="00E02722" w:rsidP="00E02722">
      <w:pPr>
        <w:pStyle w:val="Prrafodelista"/>
        <w:rPr>
          <w:rFonts w:ascii="Arial" w:eastAsia="Arial" w:hAnsi="Arial" w:cs="Arial"/>
          <w:sz w:val="26"/>
          <w:szCs w:val="26"/>
        </w:rPr>
      </w:pPr>
    </w:p>
    <w:p w14:paraId="0C359E09" w14:textId="12B4DFD1" w:rsidR="00601092" w:rsidRDefault="00E02722" w:rsidP="001B6E97">
      <w:pPr>
        <w:pStyle w:val="Prrafodelista"/>
        <w:numPr>
          <w:ilvl w:val="0"/>
          <w:numId w:val="6"/>
        </w:numPr>
        <w:spacing w:before="7" w:line="360" w:lineRule="auto"/>
        <w:ind w:left="0"/>
        <w:jc w:val="both"/>
        <w:rPr>
          <w:rFonts w:ascii="Arial" w:eastAsia="Arial" w:hAnsi="Arial" w:cs="Arial"/>
          <w:sz w:val="26"/>
          <w:szCs w:val="26"/>
        </w:rPr>
      </w:pPr>
      <w:r w:rsidRPr="0016646C">
        <w:rPr>
          <w:rFonts w:ascii="Arial" w:eastAsia="Arial" w:hAnsi="Arial" w:cs="Arial"/>
          <w:sz w:val="26"/>
          <w:szCs w:val="26"/>
        </w:rPr>
        <w:t>Existen diversos tipos de barreras a las que se pueden enfrentar las personas con discapacidad que pueden afectar diversos ámbitos de su vida</w:t>
      </w:r>
      <w:r>
        <w:rPr>
          <w:rStyle w:val="Refdenotaalpie"/>
          <w:rFonts w:ascii="Arial" w:eastAsia="Arial" w:hAnsi="Arial" w:cs="Arial"/>
          <w:sz w:val="26"/>
          <w:szCs w:val="26"/>
        </w:rPr>
        <w:footnoteReference w:id="48"/>
      </w:r>
      <w:r w:rsidRPr="0016646C">
        <w:rPr>
          <w:rFonts w:ascii="Arial" w:eastAsia="Arial" w:hAnsi="Arial" w:cs="Arial"/>
          <w:sz w:val="26"/>
          <w:szCs w:val="26"/>
        </w:rPr>
        <w:t>, tales como barreras en la movilidad, de actitud, normativ</w:t>
      </w:r>
      <w:r w:rsidR="00DA534E">
        <w:rPr>
          <w:rFonts w:ascii="Arial" w:eastAsia="Arial" w:hAnsi="Arial" w:cs="Arial"/>
          <w:sz w:val="26"/>
          <w:szCs w:val="26"/>
        </w:rPr>
        <w:t>a</w:t>
      </w:r>
      <w:r w:rsidRPr="0016646C">
        <w:rPr>
          <w:rFonts w:ascii="Arial" w:eastAsia="Arial" w:hAnsi="Arial" w:cs="Arial"/>
          <w:sz w:val="26"/>
          <w:szCs w:val="26"/>
        </w:rPr>
        <w:t>s y en el acceso a servicios.</w:t>
      </w:r>
      <w:r w:rsidR="0016646C" w:rsidRPr="0016646C">
        <w:rPr>
          <w:rFonts w:ascii="Arial" w:eastAsia="Arial" w:hAnsi="Arial" w:cs="Arial"/>
          <w:sz w:val="26"/>
          <w:szCs w:val="26"/>
        </w:rPr>
        <w:t xml:space="preserve"> </w:t>
      </w:r>
    </w:p>
    <w:p w14:paraId="0C2F18D8" w14:textId="77777777" w:rsidR="0016646C" w:rsidRPr="0016646C" w:rsidRDefault="0016646C" w:rsidP="0016646C">
      <w:pPr>
        <w:pStyle w:val="Prrafodelista"/>
        <w:spacing w:before="7" w:line="360" w:lineRule="auto"/>
        <w:jc w:val="both"/>
        <w:rPr>
          <w:rFonts w:ascii="Arial" w:eastAsia="Arial" w:hAnsi="Arial" w:cs="Arial"/>
          <w:sz w:val="26"/>
          <w:szCs w:val="26"/>
        </w:rPr>
      </w:pPr>
    </w:p>
    <w:p w14:paraId="0BD52D40" w14:textId="2753F93B" w:rsidR="00601092" w:rsidRDefault="00601092" w:rsidP="00FB79D5">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Desde esa perspectiva, tanto la Convención referida</w:t>
      </w:r>
      <w:r w:rsidR="00E56552">
        <w:rPr>
          <w:rFonts w:ascii="Arial" w:eastAsia="Arial" w:hAnsi="Arial" w:cs="Arial"/>
          <w:sz w:val="26"/>
          <w:szCs w:val="26"/>
        </w:rPr>
        <w:t xml:space="preserve"> </w:t>
      </w:r>
      <w:r w:rsidR="00E56552" w:rsidRPr="00E56552">
        <w:rPr>
          <w:rFonts w:ascii="Arial" w:eastAsia="Arial" w:hAnsi="Arial" w:cs="Arial"/>
          <w:sz w:val="26"/>
          <w:szCs w:val="26"/>
        </w:rPr>
        <w:t>—</w:t>
      </w:r>
      <w:r w:rsidR="00E56552">
        <w:rPr>
          <w:rFonts w:ascii="Arial" w:eastAsia="Arial" w:hAnsi="Arial" w:cs="Arial"/>
          <w:sz w:val="26"/>
          <w:szCs w:val="26"/>
        </w:rPr>
        <w:t>en su artículo 1, segundo párrafo</w:t>
      </w:r>
      <w:r w:rsidR="00E56552">
        <w:rPr>
          <w:rStyle w:val="Refdenotaalpie"/>
          <w:rFonts w:ascii="Arial" w:eastAsia="Arial" w:hAnsi="Arial" w:cs="Arial"/>
          <w:sz w:val="26"/>
          <w:szCs w:val="26"/>
        </w:rPr>
        <w:footnoteReference w:id="49"/>
      </w:r>
      <w:r w:rsidR="00E56552" w:rsidRPr="00E56552">
        <w:rPr>
          <w:rFonts w:ascii="Arial" w:eastAsia="Arial" w:hAnsi="Arial" w:cs="Arial"/>
          <w:sz w:val="26"/>
          <w:szCs w:val="26"/>
        </w:rPr>
        <w:t>—</w:t>
      </w:r>
      <w:r>
        <w:rPr>
          <w:rFonts w:ascii="Arial" w:eastAsia="Arial" w:hAnsi="Arial" w:cs="Arial"/>
          <w:sz w:val="26"/>
          <w:szCs w:val="26"/>
        </w:rPr>
        <w:t xml:space="preserve">, como la Ley General para la Inclusión de las Personas con </w:t>
      </w:r>
      <w:r>
        <w:rPr>
          <w:rFonts w:ascii="Arial" w:eastAsia="Arial" w:hAnsi="Arial" w:cs="Arial"/>
          <w:sz w:val="26"/>
          <w:szCs w:val="26"/>
        </w:rPr>
        <w:lastRenderedPageBreak/>
        <w:t xml:space="preserve">Discapacidad </w:t>
      </w:r>
      <w:r w:rsidR="00E56552" w:rsidRPr="00E56552">
        <w:rPr>
          <w:rFonts w:ascii="Arial" w:eastAsia="Arial" w:hAnsi="Arial" w:cs="Arial"/>
          <w:sz w:val="26"/>
          <w:szCs w:val="26"/>
        </w:rPr>
        <w:t>—</w:t>
      </w:r>
      <w:r>
        <w:rPr>
          <w:rFonts w:ascii="Arial" w:eastAsia="Arial" w:hAnsi="Arial" w:cs="Arial"/>
          <w:sz w:val="26"/>
          <w:szCs w:val="26"/>
        </w:rPr>
        <w:t>particularmente en su artículo 2</w:t>
      </w:r>
      <w:r w:rsidR="00E56552">
        <w:rPr>
          <w:rFonts w:ascii="Arial" w:eastAsia="Arial" w:hAnsi="Arial" w:cs="Arial"/>
          <w:sz w:val="26"/>
          <w:szCs w:val="26"/>
        </w:rPr>
        <w:t>, fracción IX</w:t>
      </w:r>
      <w:r w:rsidR="00E56552">
        <w:rPr>
          <w:rStyle w:val="Refdenotaalpie"/>
          <w:rFonts w:ascii="Arial" w:eastAsia="Arial" w:hAnsi="Arial" w:cs="Arial"/>
          <w:sz w:val="26"/>
          <w:szCs w:val="26"/>
        </w:rPr>
        <w:footnoteReference w:id="50"/>
      </w:r>
      <w:r w:rsidR="00E56552" w:rsidRPr="00E56552">
        <w:rPr>
          <w:rFonts w:ascii="Arial" w:eastAsia="Arial" w:hAnsi="Arial" w:cs="Arial"/>
          <w:sz w:val="26"/>
          <w:szCs w:val="26"/>
        </w:rPr>
        <w:t>—</w:t>
      </w:r>
      <w:r>
        <w:rPr>
          <w:rFonts w:ascii="Arial" w:eastAsia="Arial" w:hAnsi="Arial" w:cs="Arial"/>
          <w:sz w:val="26"/>
          <w:szCs w:val="26"/>
        </w:rPr>
        <w:t xml:space="preserve">, coinciden en que la discapacidad involucra los siguientes elementos: </w:t>
      </w:r>
      <w:r w:rsidRPr="00601092">
        <w:rPr>
          <w:rFonts w:ascii="Arial" w:eastAsia="Arial" w:hAnsi="Arial" w:cs="Arial"/>
          <w:b/>
          <w:bCs/>
          <w:sz w:val="26"/>
          <w:szCs w:val="26"/>
        </w:rPr>
        <w:t>(i)</w:t>
      </w:r>
      <w:r>
        <w:rPr>
          <w:rFonts w:ascii="Arial" w:eastAsia="Arial" w:hAnsi="Arial" w:cs="Arial"/>
          <w:sz w:val="26"/>
          <w:szCs w:val="26"/>
        </w:rPr>
        <w:t xml:space="preserve"> una diversidad funcional en una persona, que puede ser física, mental, intelectual o sensorial; </w:t>
      </w:r>
      <w:r w:rsidRPr="00601092">
        <w:rPr>
          <w:rFonts w:ascii="Arial" w:eastAsia="Arial" w:hAnsi="Arial" w:cs="Arial"/>
          <w:b/>
          <w:bCs/>
          <w:sz w:val="26"/>
          <w:szCs w:val="26"/>
        </w:rPr>
        <w:t>(ii)</w:t>
      </w:r>
      <w:r>
        <w:rPr>
          <w:rFonts w:ascii="Arial" w:eastAsia="Arial" w:hAnsi="Arial" w:cs="Arial"/>
          <w:sz w:val="26"/>
          <w:szCs w:val="26"/>
        </w:rPr>
        <w:t xml:space="preserve"> barreras en el entorno o contexto que rodea a la persona con alguna diversidad funcional; y </w:t>
      </w:r>
      <w:r w:rsidRPr="00601092">
        <w:rPr>
          <w:rFonts w:ascii="Arial" w:eastAsia="Arial" w:hAnsi="Arial" w:cs="Arial"/>
          <w:b/>
          <w:bCs/>
          <w:sz w:val="26"/>
          <w:szCs w:val="26"/>
        </w:rPr>
        <w:t>(iii)</w:t>
      </w:r>
      <w:r>
        <w:rPr>
          <w:rFonts w:ascii="Arial" w:eastAsia="Arial" w:hAnsi="Arial" w:cs="Arial"/>
          <w:sz w:val="26"/>
          <w:szCs w:val="26"/>
        </w:rPr>
        <w:t xml:space="preserve"> la interacción entre ambos elementos, que tiene como resultado que se limite o impida la plena participación e inclusión de la persona en la sociedad.</w:t>
      </w:r>
      <w:r>
        <w:rPr>
          <w:rStyle w:val="Refdenotaalpie"/>
          <w:rFonts w:ascii="Arial" w:eastAsia="Arial" w:hAnsi="Arial" w:cs="Arial"/>
          <w:sz w:val="26"/>
          <w:szCs w:val="26"/>
        </w:rPr>
        <w:footnoteReference w:id="51"/>
      </w:r>
      <w:r>
        <w:rPr>
          <w:rFonts w:ascii="Arial" w:eastAsia="Arial" w:hAnsi="Arial" w:cs="Arial"/>
          <w:sz w:val="26"/>
          <w:szCs w:val="26"/>
        </w:rPr>
        <w:t xml:space="preserve"> </w:t>
      </w:r>
      <w:r w:rsidR="00E02722">
        <w:rPr>
          <w:rFonts w:ascii="Arial" w:eastAsia="Arial" w:hAnsi="Arial" w:cs="Arial"/>
          <w:sz w:val="26"/>
          <w:szCs w:val="26"/>
        </w:rPr>
        <w:t>Por tanto, este modelo pone el acento en la falta de ajustes al entorno que permitan a las personas lograr el mayor grado de autonomía posible para desarrollar su vida</w:t>
      </w:r>
      <w:r w:rsidR="00EB599F">
        <w:rPr>
          <w:rFonts w:ascii="Arial" w:eastAsia="Arial" w:hAnsi="Arial" w:cs="Arial"/>
          <w:sz w:val="26"/>
          <w:szCs w:val="26"/>
        </w:rPr>
        <w:t>.</w:t>
      </w:r>
      <w:r w:rsidR="00E02722">
        <w:rPr>
          <w:rStyle w:val="Refdenotaalpie"/>
          <w:rFonts w:ascii="Arial" w:eastAsia="Arial" w:hAnsi="Arial" w:cs="Arial"/>
          <w:sz w:val="26"/>
          <w:szCs w:val="26"/>
        </w:rPr>
        <w:footnoteReference w:id="52"/>
      </w:r>
      <w:r w:rsidR="0016646C">
        <w:rPr>
          <w:rFonts w:ascii="Arial" w:eastAsia="Arial" w:hAnsi="Arial" w:cs="Arial"/>
          <w:sz w:val="26"/>
          <w:szCs w:val="26"/>
        </w:rPr>
        <w:t xml:space="preserve"> </w:t>
      </w:r>
    </w:p>
    <w:p w14:paraId="029DB40D" w14:textId="77777777" w:rsidR="0016646C" w:rsidRPr="0016646C" w:rsidRDefault="0016646C" w:rsidP="0016646C">
      <w:pPr>
        <w:pStyle w:val="Prrafodelista"/>
        <w:rPr>
          <w:rFonts w:ascii="Arial" w:eastAsia="Arial" w:hAnsi="Arial" w:cs="Arial"/>
          <w:sz w:val="26"/>
          <w:szCs w:val="26"/>
        </w:rPr>
      </w:pPr>
    </w:p>
    <w:p w14:paraId="17A3D136" w14:textId="78E8C4FE" w:rsidR="0016646C" w:rsidRDefault="0016646C" w:rsidP="00FB79D5">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 xml:space="preserve">Esas limitaciones u obstáculos para la plena participación e inclusión de las personas con discapacidad en la sociedad conllevan vulneraciones al principio de igualdad y no discriminación, reconocido en el artículo </w:t>
      </w:r>
      <w:r w:rsidRPr="0082543A">
        <w:rPr>
          <w:rFonts w:ascii="Arial" w:eastAsia="Arial" w:hAnsi="Arial" w:cs="Arial"/>
          <w:sz w:val="26"/>
          <w:szCs w:val="26"/>
        </w:rPr>
        <w:t>1º</w:t>
      </w:r>
      <w:r w:rsidR="00DA534E">
        <w:rPr>
          <w:rStyle w:val="Refdenotaalpie"/>
          <w:rFonts w:ascii="Arial" w:eastAsia="Arial" w:hAnsi="Arial" w:cs="Arial"/>
          <w:sz w:val="26"/>
          <w:szCs w:val="26"/>
        </w:rPr>
        <w:footnoteReference w:id="53"/>
      </w:r>
      <w:r w:rsidRPr="0082543A">
        <w:rPr>
          <w:rFonts w:ascii="Arial" w:eastAsia="Arial" w:hAnsi="Arial" w:cs="Arial"/>
          <w:sz w:val="26"/>
          <w:szCs w:val="26"/>
        </w:rPr>
        <w:t xml:space="preserve"> de la Constitución</w:t>
      </w:r>
      <w:r>
        <w:rPr>
          <w:rFonts w:ascii="Arial" w:eastAsia="Arial" w:hAnsi="Arial" w:cs="Arial"/>
          <w:sz w:val="26"/>
          <w:szCs w:val="26"/>
        </w:rPr>
        <w:t xml:space="preserve"> General</w:t>
      </w:r>
      <w:r w:rsidR="00EB599F">
        <w:rPr>
          <w:rFonts w:ascii="Arial" w:eastAsia="Arial" w:hAnsi="Arial" w:cs="Arial"/>
          <w:sz w:val="26"/>
          <w:szCs w:val="26"/>
        </w:rPr>
        <w:t>,</w:t>
      </w:r>
      <w:r>
        <w:rPr>
          <w:rFonts w:ascii="Arial" w:eastAsia="Arial" w:hAnsi="Arial" w:cs="Arial"/>
          <w:sz w:val="26"/>
          <w:szCs w:val="26"/>
        </w:rPr>
        <w:t xml:space="preserve"> en cuyo contenido se establece expresamente la prohibición de toda discriminación motivada, entre otras categorías sospechosas, por </w:t>
      </w:r>
      <w:r w:rsidRPr="0016646C">
        <w:rPr>
          <w:rFonts w:ascii="Arial" w:eastAsia="Arial" w:hAnsi="Arial" w:cs="Arial"/>
          <w:i/>
          <w:iCs/>
          <w:sz w:val="26"/>
          <w:szCs w:val="26"/>
        </w:rPr>
        <w:t>las discapacidades</w:t>
      </w:r>
      <w:r>
        <w:rPr>
          <w:rFonts w:ascii="Arial" w:eastAsia="Arial" w:hAnsi="Arial" w:cs="Arial"/>
          <w:sz w:val="26"/>
          <w:szCs w:val="26"/>
        </w:rPr>
        <w:t xml:space="preserve">. </w:t>
      </w:r>
    </w:p>
    <w:p w14:paraId="2E8DFE6D" w14:textId="77777777" w:rsidR="00FB79D5" w:rsidRPr="00FB79D5" w:rsidRDefault="00FB79D5" w:rsidP="00FB79D5">
      <w:pPr>
        <w:pStyle w:val="Prrafodelista"/>
        <w:rPr>
          <w:rFonts w:ascii="Arial" w:eastAsia="Arial" w:hAnsi="Arial" w:cs="Arial"/>
          <w:sz w:val="26"/>
          <w:szCs w:val="26"/>
        </w:rPr>
      </w:pPr>
    </w:p>
    <w:p w14:paraId="7C218F93" w14:textId="032C793D" w:rsidR="00FB79D5" w:rsidRDefault="00532155" w:rsidP="00FB79D5">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Estas características del modelo social de la discapacidad ha</w:t>
      </w:r>
      <w:r w:rsidR="00E02722">
        <w:rPr>
          <w:rFonts w:ascii="Arial" w:eastAsia="Arial" w:hAnsi="Arial" w:cs="Arial"/>
          <w:sz w:val="26"/>
          <w:szCs w:val="26"/>
        </w:rPr>
        <w:t>n</w:t>
      </w:r>
      <w:r>
        <w:rPr>
          <w:rFonts w:ascii="Arial" w:eastAsia="Arial" w:hAnsi="Arial" w:cs="Arial"/>
          <w:sz w:val="26"/>
          <w:szCs w:val="26"/>
        </w:rPr>
        <w:t xml:space="preserve"> dado lugar al enfoque de derechos humanos de la discapacidad,</w:t>
      </w:r>
      <w:r w:rsidR="00E02722">
        <w:rPr>
          <w:rFonts w:ascii="Arial" w:eastAsia="Arial" w:hAnsi="Arial" w:cs="Arial"/>
          <w:sz w:val="26"/>
          <w:szCs w:val="26"/>
        </w:rPr>
        <w:t xml:space="preserve"> que supone “dejar de ver a las personas</w:t>
      </w:r>
      <w:r w:rsidR="00DC5773">
        <w:rPr>
          <w:rFonts w:ascii="Arial" w:eastAsia="Arial" w:hAnsi="Arial" w:cs="Arial"/>
          <w:sz w:val="26"/>
          <w:szCs w:val="26"/>
        </w:rPr>
        <w:t xml:space="preserve"> </w:t>
      </w:r>
      <w:r w:rsidR="00E07AAB">
        <w:rPr>
          <w:rFonts w:ascii="Arial" w:eastAsia="Arial" w:hAnsi="Arial" w:cs="Arial"/>
          <w:sz w:val="26"/>
          <w:szCs w:val="26"/>
        </w:rPr>
        <w:t>[</w:t>
      </w:r>
      <w:r w:rsidR="00DC5773">
        <w:rPr>
          <w:rFonts w:ascii="Arial" w:eastAsia="Arial" w:hAnsi="Arial" w:cs="Arial"/>
          <w:sz w:val="26"/>
          <w:szCs w:val="26"/>
        </w:rPr>
        <w:t>con discapacidad</w:t>
      </w:r>
      <w:r w:rsidR="00E07AAB">
        <w:rPr>
          <w:rFonts w:ascii="Arial" w:eastAsia="Arial" w:hAnsi="Arial" w:cs="Arial"/>
          <w:sz w:val="26"/>
          <w:szCs w:val="26"/>
        </w:rPr>
        <w:t>]</w:t>
      </w:r>
      <w:r w:rsidR="00E02722">
        <w:rPr>
          <w:rFonts w:ascii="Arial" w:eastAsia="Arial" w:hAnsi="Arial" w:cs="Arial"/>
          <w:sz w:val="26"/>
          <w:szCs w:val="26"/>
        </w:rPr>
        <w:t xml:space="preserve"> como problemas para pasar a considerarlas </w:t>
      </w:r>
      <w:r w:rsidR="00E02722">
        <w:rPr>
          <w:rFonts w:ascii="Arial" w:eastAsia="Arial" w:hAnsi="Arial" w:cs="Arial"/>
          <w:sz w:val="26"/>
          <w:szCs w:val="26"/>
        </w:rPr>
        <w:lastRenderedPageBreak/>
        <w:t>titulares de derechos”</w:t>
      </w:r>
      <w:r w:rsidR="00E02722">
        <w:rPr>
          <w:rStyle w:val="Refdenotaalpie"/>
          <w:rFonts w:ascii="Arial" w:eastAsia="Arial" w:hAnsi="Arial" w:cs="Arial"/>
          <w:sz w:val="26"/>
          <w:szCs w:val="26"/>
        </w:rPr>
        <w:footnoteReference w:id="54"/>
      </w:r>
      <w:r w:rsidR="00E02722">
        <w:rPr>
          <w:rFonts w:ascii="Arial" w:eastAsia="Arial" w:hAnsi="Arial" w:cs="Arial"/>
          <w:sz w:val="26"/>
          <w:szCs w:val="26"/>
        </w:rPr>
        <w:t xml:space="preserve">, centrando la atención “en el modo en que los diferentes procesos económicos, sociales y culturales tienen presente o no la diferencia implícita en la discapacidad”. </w:t>
      </w:r>
      <w:r w:rsidR="006C2C7D">
        <w:rPr>
          <w:rFonts w:ascii="Arial" w:eastAsia="Arial" w:hAnsi="Arial" w:cs="Arial"/>
          <w:sz w:val="26"/>
          <w:szCs w:val="26"/>
        </w:rPr>
        <w:t>Así</w:t>
      </w:r>
      <w:r w:rsidR="00E02722">
        <w:rPr>
          <w:rFonts w:ascii="Arial" w:eastAsia="Arial" w:hAnsi="Arial" w:cs="Arial"/>
          <w:sz w:val="26"/>
          <w:szCs w:val="26"/>
        </w:rPr>
        <w:t>, “los problemas que enfrenta</w:t>
      </w:r>
      <w:r w:rsidR="0080103A">
        <w:rPr>
          <w:rFonts w:ascii="Arial" w:eastAsia="Arial" w:hAnsi="Arial" w:cs="Arial"/>
          <w:sz w:val="26"/>
          <w:szCs w:val="26"/>
        </w:rPr>
        <w:t>n</w:t>
      </w:r>
      <w:r w:rsidR="00E02722">
        <w:rPr>
          <w:rFonts w:ascii="Arial" w:eastAsia="Arial" w:hAnsi="Arial" w:cs="Arial"/>
          <w:sz w:val="26"/>
          <w:szCs w:val="26"/>
        </w:rPr>
        <w:t xml:space="preserve"> las personas con discapacidad son problemas de derechos humanos</w:t>
      </w:r>
      <w:r w:rsidR="00EB599F">
        <w:rPr>
          <w:rFonts w:ascii="Arial" w:eastAsia="Arial" w:hAnsi="Arial" w:cs="Arial"/>
          <w:sz w:val="26"/>
          <w:szCs w:val="26"/>
        </w:rPr>
        <w:t>.</w:t>
      </w:r>
      <w:r w:rsidR="00E02722">
        <w:rPr>
          <w:rFonts w:ascii="Arial" w:eastAsia="Arial" w:hAnsi="Arial" w:cs="Arial"/>
          <w:sz w:val="26"/>
          <w:szCs w:val="26"/>
        </w:rPr>
        <w:t>”</w:t>
      </w:r>
      <w:r w:rsidR="00E02722">
        <w:rPr>
          <w:rStyle w:val="Refdenotaalpie"/>
          <w:rFonts w:ascii="Arial" w:eastAsia="Arial" w:hAnsi="Arial" w:cs="Arial"/>
          <w:sz w:val="26"/>
          <w:szCs w:val="26"/>
        </w:rPr>
        <w:footnoteReference w:id="55"/>
      </w:r>
      <w:r w:rsidR="0080103A">
        <w:rPr>
          <w:rFonts w:ascii="Arial" w:eastAsia="Arial" w:hAnsi="Arial" w:cs="Arial"/>
          <w:sz w:val="26"/>
          <w:szCs w:val="26"/>
        </w:rPr>
        <w:t xml:space="preserve"> </w:t>
      </w:r>
    </w:p>
    <w:p w14:paraId="089D6882" w14:textId="77777777" w:rsidR="006C2C7D" w:rsidRPr="006C2C7D" w:rsidRDefault="006C2C7D" w:rsidP="006C2C7D">
      <w:pPr>
        <w:pStyle w:val="Prrafodelista"/>
        <w:rPr>
          <w:rFonts w:ascii="Arial" w:eastAsia="Arial" w:hAnsi="Arial" w:cs="Arial"/>
          <w:sz w:val="26"/>
          <w:szCs w:val="26"/>
        </w:rPr>
      </w:pPr>
    </w:p>
    <w:p w14:paraId="0E3E5707" w14:textId="1C51BF97" w:rsidR="006C2C7D" w:rsidRDefault="006C2C7D" w:rsidP="00FB79D5">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 xml:space="preserve">Teniendo en cuenta lo anterior, “[l]a </w:t>
      </w:r>
      <w:r w:rsidRPr="006C2C7D">
        <w:rPr>
          <w:rFonts w:ascii="Arial" w:eastAsia="Arial" w:hAnsi="Arial" w:cs="Arial"/>
          <w:sz w:val="26"/>
          <w:szCs w:val="26"/>
        </w:rPr>
        <w:t xml:space="preserve">perspectiva de discapacidad puede concebirse como una herramienta conceptual y procedimental que entiende y pretende visibilizar que la situación de desigualdad estructural en la que se encuentran inmersas las personas con discapacidad </w:t>
      </w:r>
      <w:r w:rsidR="00EB599F">
        <w:rPr>
          <w:rFonts w:ascii="Arial" w:eastAsia="Arial" w:hAnsi="Arial" w:cs="Arial"/>
          <w:sz w:val="26"/>
          <w:szCs w:val="26"/>
        </w:rPr>
        <w:t>es</w:t>
      </w:r>
      <w:r w:rsidRPr="006C2C7D">
        <w:rPr>
          <w:rFonts w:ascii="Arial" w:eastAsia="Arial" w:hAnsi="Arial" w:cs="Arial"/>
          <w:sz w:val="26"/>
          <w:szCs w:val="26"/>
        </w:rPr>
        <w:t xml:space="preserve"> la consecuencia de barreras físicas, comunicacionales, actitudinales y hasta legales, que impiden el ejercicio de los derechos en condiciones de igualdad</w:t>
      </w:r>
      <w:r>
        <w:rPr>
          <w:rFonts w:ascii="Arial" w:eastAsia="Arial" w:hAnsi="Arial" w:cs="Arial"/>
          <w:sz w:val="26"/>
          <w:szCs w:val="26"/>
        </w:rPr>
        <w:t xml:space="preserve">. (…) </w:t>
      </w:r>
      <w:r w:rsidRPr="006C2C7D">
        <w:rPr>
          <w:rFonts w:ascii="Arial" w:eastAsia="Arial" w:hAnsi="Arial" w:cs="Arial"/>
          <w:sz w:val="26"/>
          <w:szCs w:val="26"/>
        </w:rPr>
        <w:t>Contar con perspectiva de discapacidad implica mirar y poder ver a la persona con discapacidad integrando las tres dimensiones descritas (condición, situación y posición). Es decir, visibilizando que esta persona viene enfrentando barreras sociales, que en ciertos casos se traduce</w:t>
      </w:r>
      <w:r w:rsidR="002029C8">
        <w:rPr>
          <w:rFonts w:ascii="Arial" w:eastAsia="Arial" w:hAnsi="Arial" w:cs="Arial"/>
          <w:sz w:val="26"/>
          <w:szCs w:val="26"/>
        </w:rPr>
        <w:t>n</w:t>
      </w:r>
      <w:r w:rsidRPr="006C2C7D">
        <w:rPr>
          <w:rFonts w:ascii="Arial" w:eastAsia="Arial" w:hAnsi="Arial" w:cs="Arial"/>
          <w:sz w:val="26"/>
          <w:szCs w:val="26"/>
        </w:rPr>
        <w:t xml:space="preserve"> en cadenas que arrastra a lo largo de su vida en todos los ámbitos que pretende habitar</w:t>
      </w:r>
      <w:r w:rsidR="00EB599F">
        <w:rPr>
          <w:rFonts w:ascii="Arial" w:eastAsia="Arial" w:hAnsi="Arial" w:cs="Arial"/>
          <w:sz w:val="26"/>
          <w:szCs w:val="26"/>
        </w:rPr>
        <w:t>.</w:t>
      </w:r>
      <w:r>
        <w:rPr>
          <w:rFonts w:ascii="Arial" w:eastAsia="Arial" w:hAnsi="Arial" w:cs="Arial"/>
          <w:sz w:val="26"/>
          <w:szCs w:val="26"/>
        </w:rPr>
        <w:t>”</w:t>
      </w:r>
      <w:r>
        <w:rPr>
          <w:rStyle w:val="Refdenotaalpie"/>
          <w:rFonts w:ascii="Arial" w:eastAsia="Arial" w:hAnsi="Arial" w:cs="Arial"/>
          <w:sz w:val="26"/>
          <w:szCs w:val="26"/>
        </w:rPr>
        <w:footnoteReference w:id="56"/>
      </w:r>
      <w:r>
        <w:rPr>
          <w:rFonts w:ascii="Arial" w:eastAsia="Arial" w:hAnsi="Arial" w:cs="Arial"/>
          <w:sz w:val="26"/>
          <w:szCs w:val="26"/>
        </w:rPr>
        <w:t xml:space="preserve"> </w:t>
      </w:r>
    </w:p>
    <w:p w14:paraId="705C6D7D" w14:textId="77777777" w:rsidR="00E02722" w:rsidRPr="00E02722" w:rsidRDefault="00E02722" w:rsidP="00E02722">
      <w:pPr>
        <w:pStyle w:val="Prrafodelista"/>
        <w:rPr>
          <w:rFonts w:ascii="Arial" w:eastAsia="Arial" w:hAnsi="Arial" w:cs="Arial"/>
          <w:sz w:val="26"/>
          <w:szCs w:val="26"/>
        </w:rPr>
      </w:pPr>
    </w:p>
    <w:p w14:paraId="684669F9" w14:textId="76EAB947" w:rsidR="00E02722" w:rsidRDefault="0080103A" w:rsidP="00FB79D5">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 xml:space="preserve">Por tanto, las personas juzgadoras deben considerar que “en cualquier caso del que conozcan pueden estar involucradas personas con discapacidad, lo que, en su caso, se actualizaría su obligación de juzgar con una perspectiva de discapacidad”. </w:t>
      </w:r>
      <w:r w:rsidR="0016646C">
        <w:rPr>
          <w:rFonts w:ascii="Arial" w:eastAsia="Arial" w:hAnsi="Arial" w:cs="Arial"/>
          <w:sz w:val="26"/>
          <w:szCs w:val="26"/>
        </w:rPr>
        <w:t xml:space="preserve">Esto </w:t>
      </w:r>
      <w:r w:rsidR="009F6EC4">
        <w:rPr>
          <w:rFonts w:ascii="Arial" w:eastAsia="Arial" w:hAnsi="Arial" w:cs="Arial"/>
          <w:sz w:val="26"/>
          <w:szCs w:val="26"/>
        </w:rPr>
        <w:t>exige</w:t>
      </w:r>
      <w:r w:rsidR="0016646C">
        <w:rPr>
          <w:rFonts w:ascii="Arial" w:eastAsia="Arial" w:hAnsi="Arial" w:cs="Arial"/>
          <w:sz w:val="26"/>
          <w:szCs w:val="26"/>
        </w:rPr>
        <w:t xml:space="preserve"> la obligación de interpretar los principios de la Convención </w:t>
      </w:r>
      <w:r w:rsidR="009F6EC4">
        <w:rPr>
          <w:rFonts w:ascii="Arial" w:eastAsia="Arial" w:hAnsi="Arial" w:cs="Arial"/>
          <w:sz w:val="26"/>
          <w:szCs w:val="26"/>
        </w:rPr>
        <w:t>sobre los Derechos de las Personas con Discapacidad de manera que su contenido esencial “se haga operativo”</w:t>
      </w:r>
      <w:r w:rsidR="009F6EC4">
        <w:rPr>
          <w:rStyle w:val="Refdenotaalpie"/>
          <w:rFonts w:ascii="Arial" w:eastAsia="Arial" w:hAnsi="Arial" w:cs="Arial"/>
          <w:sz w:val="26"/>
          <w:szCs w:val="26"/>
        </w:rPr>
        <w:footnoteReference w:id="57"/>
      </w:r>
      <w:r w:rsidR="009F6EC4">
        <w:rPr>
          <w:rFonts w:ascii="Arial" w:eastAsia="Arial" w:hAnsi="Arial" w:cs="Arial"/>
          <w:sz w:val="26"/>
          <w:szCs w:val="26"/>
        </w:rPr>
        <w:t xml:space="preserve">; lo que implica analizar los retos que </w:t>
      </w:r>
      <w:r w:rsidR="003B04BE">
        <w:rPr>
          <w:rFonts w:ascii="Arial" w:eastAsia="Arial" w:hAnsi="Arial" w:cs="Arial"/>
          <w:sz w:val="26"/>
          <w:szCs w:val="26"/>
        </w:rPr>
        <w:t xml:space="preserve">afrontan las personas con discapacidad y aplicar un “régimen normativo de protección especial que garantice mediante mecanismos y ajustes razonables la </w:t>
      </w:r>
      <w:r w:rsidR="003B04BE">
        <w:rPr>
          <w:rFonts w:ascii="Arial" w:eastAsia="Arial" w:hAnsi="Arial" w:cs="Arial"/>
          <w:sz w:val="26"/>
          <w:szCs w:val="26"/>
        </w:rPr>
        <w:lastRenderedPageBreak/>
        <w:t>plena y efectiva participación social, así como el ejercicio y goce de derechos en igualdad de condiciones de las demás personas”</w:t>
      </w:r>
      <w:r w:rsidR="003B04BE">
        <w:rPr>
          <w:rStyle w:val="Refdenotaalpie"/>
          <w:rFonts w:ascii="Arial" w:eastAsia="Arial" w:hAnsi="Arial" w:cs="Arial"/>
          <w:sz w:val="26"/>
          <w:szCs w:val="26"/>
        </w:rPr>
        <w:footnoteReference w:id="58"/>
      </w:r>
      <w:r w:rsidR="003B04BE">
        <w:rPr>
          <w:rFonts w:ascii="Arial" w:eastAsia="Arial" w:hAnsi="Arial" w:cs="Arial"/>
          <w:sz w:val="26"/>
          <w:szCs w:val="26"/>
        </w:rPr>
        <w:t xml:space="preserve">. </w:t>
      </w:r>
      <w:r w:rsidR="009F6EC4">
        <w:rPr>
          <w:rFonts w:ascii="Arial" w:eastAsia="Arial" w:hAnsi="Arial" w:cs="Arial"/>
          <w:sz w:val="26"/>
          <w:szCs w:val="26"/>
        </w:rPr>
        <w:t xml:space="preserve"> </w:t>
      </w:r>
    </w:p>
    <w:p w14:paraId="1D06971E" w14:textId="77777777" w:rsidR="009F6EC4" w:rsidRPr="009F6EC4" w:rsidRDefault="009F6EC4" w:rsidP="009F6EC4">
      <w:pPr>
        <w:pStyle w:val="Prrafodelista"/>
        <w:rPr>
          <w:rFonts w:ascii="Arial" w:eastAsia="Arial" w:hAnsi="Arial" w:cs="Arial"/>
          <w:sz w:val="26"/>
          <w:szCs w:val="26"/>
        </w:rPr>
      </w:pPr>
    </w:p>
    <w:p w14:paraId="60119178" w14:textId="23988D6A" w:rsidR="009F6EC4" w:rsidRDefault="00B07829" w:rsidP="00FB79D5">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 xml:space="preserve">Ahora, para que las autoridades jurisdiccionales identifiquen si en un procedimiento se encuentra involucrada una persona con discapacidad no es imprescindible que la persona se identifique como tal. Puede darse el caso de que la persona juzgadora advierta que alguna de las partes presenta alguna diversidad funcional que, al entrar en contacto con barreras en el entorno o el contexto que le rodea, </w:t>
      </w:r>
      <w:r w:rsidR="00157896">
        <w:rPr>
          <w:rFonts w:ascii="Arial" w:eastAsia="Arial" w:hAnsi="Arial" w:cs="Arial"/>
          <w:sz w:val="26"/>
          <w:szCs w:val="26"/>
        </w:rPr>
        <w:t>le impidan participar o ejercer de manera plena y efectiva sus derechos en igualdad de condiciones.</w:t>
      </w:r>
      <w:r w:rsidR="00F46907">
        <w:rPr>
          <w:rStyle w:val="Refdenotaalpie"/>
          <w:rFonts w:ascii="Arial" w:eastAsia="Arial" w:hAnsi="Arial" w:cs="Arial"/>
          <w:sz w:val="26"/>
          <w:szCs w:val="26"/>
        </w:rPr>
        <w:footnoteReference w:id="59"/>
      </w:r>
      <w:r w:rsidR="00157896">
        <w:rPr>
          <w:rFonts w:ascii="Arial" w:eastAsia="Arial" w:hAnsi="Arial" w:cs="Arial"/>
          <w:sz w:val="26"/>
          <w:szCs w:val="26"/>
        </w:rPr>
        <w:t xml:space="preserve"> Esto exigirá que </w:t>
      </w:r>
      <w:r w:rsidR="00F46907">
        <w:rPr>
          <w:rFonts w:ascii="Arial" w:eastAsia="Arial" w:hAnsi="Arial" w:cs="Arial"/>
          <w:sz w:val="26"/>
          <w:szCs w:val="26"/>
        </w:rPr>
        <w:t>se</w:t>
      </w:r>
      <w:r w:rsidR="00157896">
        <w:rPr>
          <w:rFonts w:ascii="Arial" w:eastAsia="Arial" w:hAnsi="Arial" w:cs="Arial"/>
          <w:sz w:val="26"/>
          <w:szCs w:val="26"/>
        </w:rPr>
        <w:t xml:space="preserve"> considere como una persona con discapacidad y, por tanto, </w:t>
      </w:r>
      <w:r w:rsidR="002029C8">
        <w:rPr>
          <w:rFonts w:ascii="Arial" w:eastAsia="Arial" w:hAnsi="Arial" w:cs="Arial"/>
          <w:sz w:val="26"/>
          <w:szCs w:val="26"/>
        </w:rPr>
        <w:t xml:space="preserve">que </w:t>
      </w:r>
      <w:r w:rsidR="00157896">
        <w:rPr>
          <w:rFonts w:ascii="Arial" w:eastAsia="Arial" w:hAnsi="Arial" w:cs="Arial"/>
          <w:sz w:val="26"/>
          <w:szCs w:val="26"/>
        </w:rPr>
        <w:t xml:space="preserve">se deban </w:t>
      </w:r>
      <w:r w:rsidR="00F46907">
        <w:rPr>
          <w:rFonts w:ascii="Arial" w:eastAsia="Arial" w:hAnsi="Arial" w:cs="Arial"/>
          <w:sz w:val="26"/>
          <w:szCs w:val="26"/>
        </w:rPr>
        <w:t xml:space="preserve">aplicar los principios de la Convención sobre los Derechos de las Personas con Discapacidad. </w:t>
      </w:r>
    </w:p>
    <w:p w14:paraId="4E7E114A" w14:textId="77777777" w:rsidR="00F46907" w:rsidRPr="00F46907" w:rsidRDefault="00F46907" w:rsidP="00F46907">
      <w:pPr>
        <w:pStyle w:val="Prrafodelista"/>
        <w:rPr>
          <w:rFonts w:ascii="Arial" w:eastAsia="Arial" w:hAnsi="Arial" w:cs="Arial"/>
          <w:sz w:val="26"/>
          <w:szCs w:val="26"/>
        </w:rPr>
      </w:pPr>
    </w:p>
    <w:p w14:paraId="0C0F9586" w14:textId="4DE932B3" w:rsidR="005F6F23" w:rsidRDefault="005F6F23" w:rsidP="005F6F23">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A la luz de dicha Convención, esta Suprema Corte de Justicia de la Nació</w:t>
      </w:r>
      <w:r w:rsidR="002F3636">
        <w:rPr>
          <w:rFonts w:ascii="Arial" w:eastAsia="Arial" w:hAnsi="Arial" w:cs="Arial"/>
          <w:sz w:val="26"/>
          <w:szCs w:val="26"/>
        </w:rPr>
        <w:t xml:space="preserve">n, en diversos precedentes, ha adoptado distintos mecanismos para eliminar las barreras que obstaculizan el goce y ejercicio de los derechos de las personas con discapacidad. Entre esos mecanismos, se encuentran los </w:t>
      </w:r>
      <w:r w:rsidR="002F3636" w:rsidRPr="0003654E">
        <w:rPr>
          <w:rFonts w:ascii="Arial" w:eastAsia="Arial" w:hAnsi="Arial" w:cs="Arial"/>
          <w:i/>
          <w:iCs/>
          <w:sz w:val="26"/>
          <w:szCs w:val="26"/>
        </w:rPr>
        <w:t>ajustes razonables</w:t>
      </w:r>
      <w:r w:rsidR="002F3636">
        <w:rPr>
          <w:rFonts w:ascii="Arial" w:eastAsia="Arial" w:hAnsi="Arial" w:cs="Arial"/>
          <w:sz w:val="26"/>
          <w:szCs w:val="26"/>
        </w:rPr>
        <w:t xml:space="preserve"> y </w:t>
      </w:r>
      <w:r w:rsidR="0003654E">
        <w:rPr>
          <w:rFonts w:ascii="Arial" w:eastAsia="Arial" w:hAnsi="Arial" w:cs="Arial"/>
          <w:sz w:val="26"/>
          <w:szCs w:val="26"/>
        </w:rPr>
        <w:t>los</w:t>
      </w:r>
      <w:r w:rsidR="002F3636">
        <w:rPr>
          <w:rFonts w:ascii="Arial" w:eastAsia="Arial" w:hAnsi="Arial" w:cs="Arial"/>
          <w:sz w:val="26"/>
          <w:szCs w:val="26"/>
        </w:rPr>
        <w:t xml:space="preserve"> </w:t>
      </w:r>
      <w:r w:rsidR="002F3636" w:rsidRPr="0003654E">
        <w:rPr>
          <w:rFonts w:ascii="Arial" w:eastAsia="Arial" w:hAnsi="Arial" w:cs="Arial"/>
          <w:i/>
          <w:iCs/>
          <w:sz w:val="26"/>
          <w:szCs w:val="26"/>
        </w:rPr>
        <w:t>apoyos</w:t>
      </w:r>
      <w:r w:rsidR="002F3636">
        <w:rPr>
          <w:rFonts w:ascii="Arial" w:eastAsia="Arial" w:hAnsi="Arial" w:cs="Arial"/>
          <w:sz w:val="26"/>
          <w:szCs w:val="26"/>
        </w:rPr>
        <w:t xml:space="preserve">. </w:t>
      </w:r>
    </w:p>
    <w:p w14:paraId="435332AB" w14:textId="77777777" w:rsidR="002F3636" w:rsidRPr="002F3636" w:rsidRDefault="002F3636" w:rsidP="002F3636">
      <w:pPr>
        <w:pStyle w:val="Prrafodelista"/>
        <w:rPr>
          <w:rFonts w:ascii="Arial" w:eastAsia="Arial" w:hAnsi="Arial" w:cs="Arial"/>
          <w:sz w:val="26"/>
          <w:szCs w:val="26"/>
        </w:rPr>
      </w:pPr>
    </w:p>
    <w:p w14:paraId="562422AD" w14:textId="06DF22F3" w:rsidR="002F3636" w:rsidRDefault="002F3636" w:rsidP="005F6F23">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 xml:space="preserve">Los </w:t>
      </w:r>
      <w:r w:rsidRPr="00884A28">
        <w:rPr>
          <w:rFonts w:ascii="Arial" w:eastAsia="Arial" w:hAnsi="Arial" w:cs="Arial"/>
          <w:i/>
          <w:iCs/>
          <w:sz w:val="26"/>
          <w:szCs w:val="26"/>
        </w:rPr>
        <w:t>ajustes razonables</w:t>
      </w:r>
      <w:r>
        <w:rPr>
          <w:rFonts w:ascii="Arial" w:eastAsia="Arial" w:hAnsi="Arial" w:cs="Arial"/>
          <w:sz w:val="26"/>
          <w:szCs w:val="26"/>
        </w:rPr>
        <w:t xml:space="preserve"> se encuentran reconocidos expresamente en el artículo 2</w:t>
      </w:r>
      <w:r w:rsidR="00EC3F06">
        <w:rPr>
          <w:rStyle w:val="Refdenotaalpie"/>
          <w:rFonts w:ascii="Arial" w:eastAsia="Arial" w:hAnsi="Arial" w:cs="Arial"/>
          <w:sz w:val="26"/>
          <w:szCs w:val="26"/>
        </w:rPr>
        <w:footnoteReference w:id="60"/>
      </w:r>
      <w:r>
        <w:rPr>
          <w:rFonts w:ascii="Arial" w:eastAsia="Arial" w:hAnsi="Arial" w:cs="Arial"/>
          <w:sz w:val="26"/>
          <w:szCs w:val="26"/>
        </w:rPr>
        <w:t xml:space="preserve"> de la Convención sobre los Derechos de las Personas con Discapacidad y consisten en “</w:t>
      </w:r>
      <w:r w:rsidRPr="002F3636">
        <w:rPr>
          <w:rFonts w:ascii="Arial" w:eastAsia="Arial" w:hAnsi="Arial" w:cs="Arial"/>
          <w:sz w:val="26"/>
          <w:szCs w:val="26"/>
        </w:rPr>
        <w:t xml:space="preserve">las modificaciones y adaptaciones necesarias y adecuadas que no impongan una carga desproporcionada o indebida, cuando se requieran en un </w:t>
      </w:r>
      <w:r w:rsidRPr="002F3636">
        <w:rPr>
          <w:rFonts w:ascii="Arial" w:eastAsia="Arial" w:hAnsi="Arial" w:cs="Arial"/>
          <w:sz w:val="26"/>
          <w:szCs w:val="26"/>
        </w:rPr>
        <w:lastRenderedPageBreak/>
        <w:t>caso particular, para garantizar a las personas con discapacidad el goce o ejercicio, en igualdad de condiciones con las demás, de todos los derechos humanos y libertades fundamentale</w:t>
      </w:r>
      <w:r>
        <w:rPr>
          <w:rFonts w:ascii="Arial" w:eastAsia="Arial" w:hAnsi="Arial" w:cs="Arial"/>
          <w:sz w:val="26"/>
          <w:szCs w:val="26"/>
        </w:rPr>
        <w:t>s”. Estas medidas deben realizarse cuando una persona con discapacidad requiere acceder a entornos o situaciones no accesibles o ejercer sus derechos, las cuales, por tanto, se adoptan de manera reactiva e individualizada</w:t>
      </w:r>
      <w:r>
        <w:rPr>
          <w:rStyle w:val="Refdenotaalpie"/>
          <w:rFonts w:ascii="Arial" w:eastAsia="Arial" w:hAnsi="Arial" w:cs="Arial"/>
          <w:sz w:val="26"/>
          <w:szCs w:val="26"/>
        </w:rPr>
        <w:footnoteReference w:id="61"/>
      </w:r>
      <w:r>
        <w:rPr>
          <w:rFonts w:ascii="Arial" w:eastAsia="Arial" w:hAnsi="Arial" w:cs="Arial"/>
          <w:sz w:val="26"/>
          <w:szCs w:val="26"/>
        </w:rPr>
        <w:t xml:space="preserve">. </w:t>
      </w:r>
    </w:p>
    <w:p w14:paraId="7E317FAF" w14:textId="2C018DD6" w:rsidR="002F3636" w:rsidRPr="002F3636" w:rsidRDefault="002F3636" w:rsidP="002F3636">
      <w:pPr>
        <w:pStyle w:val="Prrafodelista"/>
        <w:rPr>
          <w:rFonts w:ascii="Arial" w:eastAsia="Arial" w:hAnsi="Arial" w:cs="Arial"/>
          <w:sz w:val="26"/>
          <w:szCs w:val="26"/>
        </w:rPr>
      </w:pPr>
    </w:p>
    <w:p w14:paraId="69F379F4" w14:textId="2358E901" w:rsidR="00083DEB" w:rsidRDefault="0003654E" w:rsidP="005F6F23">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 xml:space="preserve">Por su parte, los </w:t>
      </w:r>
      <w:r w:rsidRPr="00884A28">
        <w:rPr>
          <w:rFonts w:ascii="Arial" w:eastAsia="Arial" w:hAnsi="Arial" w:cs="Arial"/>
          <w:i/>
          <w:iCs/>
          <w:sz w:val="26"/>
          <w:szCs w:val="26"/>
        </w:rPr>
        <w:t xml:space="preserve">apoyos </w:t>
      </w:r>
      <w:r>
        <w:rPr>
          <w:rFonts w:ascii="Arial" w:eastAsia="Arial" w:hAnsi="Arial" w:cs="Arial"/>
          <w:sz w:val="26"/>
          <w:szCs w:val="26"/>
        </w:rPr>
        <w:t>son un mecanismo que deriva del artículo 12.3</w:t>
      </w:r>
      <w:r w:rsidR="00EC3F06">
        <w:rPr>
          <w:rStyle w:val="Refdenotaalpie"/>
          <w:rFonts w:ascii="Arial" w:eastAsia="Arial" w:hAnsi="Arial" w:cs="Arial"/>
          <w:sz w:val="26"/>
          <w:szCs w:val="26"/>
        </w:rPr>
        <w:footnoteReference w:id="62"/>
      </w:r>
      <w:r>
        <w:rPr>
          <w:rFonts w:ascii="Arial" w:eastAsia="Arial" w:hAnsi="Arial" w:cs="Arial"/>
          <w:sz w:val="26"/>
          <w:szCs w:val="26"/>
        </w:rPr>
        <w:t xml:space="preserve"> de la Convención sobre los Derechos de las Personas con Discapacidad encaminados a hacer efectivos los derechos de las personas con discapacidad, garantizar su autonomía y fortalecer el ejercicio de su capacidad jurídica.</w:t>
      </w:r>
      <w:r w:rsidR="00083DEB">
        <w:rPr>
          <w:rStyle w:val="Refdenotaalpie"/>
          <w:rFonts w:ascii="Arial" w:eastAsia="Arial" w:hAnsi="Arial" w:cs="Arial"/>
          <w:sz w:val="26"/>
          <w:szCs w:val="26"/>
        </w:rPr>
        <w:footnoteReference w:id="63"/>
      </w:r>
      <w:r>
        <w:rPr>
          <w:rFonts w:ascii="Arial" w:eastAsia="Arial" w:hAnsi="Arial" w:cs="Arial"/>
          <w:sz w:val="26"/>
          <w:szCs w:val="26"/>
        </w:rPr>
        <w:t xml:space="preserve"> Al respecto, la </w:t>
      </w:r>
      <w:r w:rsidRPr="0003654E">
        <w:rPr>
          <w:rFonts w:ascii="Arial" w:eastAsia="Arial" w:hAnsi="Arial" w:cs="Arial"/>
          <w:sz w:val="26"/>
          <w:szCs w:val="26"/>
        </w:rPr>
        <w:t>Relatora Especial sobre los Derechos de las Personas con Discapacidad</w:t>
      </w:r>
      <w:r w:rsidRPr="0003654E">
        <w:rPr>
          <w:rFonts w:ascii="Arial" w:eastAsia="Arial" w:hAnsi="Arial" w:cs="Arial"/>
          <w:sz w:val="26"/>
          <w:szCs w:val="26"/>
          <w:vertAlign w:val="superscript"/>
        </w:rPr>
        <w:footnoteReference w:id="64"/>
      </w:r>
      <w:r>
        <w:rPr>
          <w:rFonts w:ascii="Arial" w:eastAsia="Arial" w:hAnsi="Arial" w:cs="Arial"/>
          <w:sz w:val="26"/>
          <w:szCs w:val="26"/>
        </w:rPr>
        <w:t xml:space="preserve"> ha destacado que </w:t>
      </w:r>
      <w:r w:rsidR="00083DEB">
        <w:rPr>
          <w:rFonts w:ascii="Arial" w:eastAsia="Arial" w:hAnsi="Arial" w:cs="Arial"/>
          <w:sz w:val="26"/>
          <w:szCs w:val="26"/>
        </w:rPr>
        <w:t>el apoyo es el acto de prestar ayuda o asistencia a una persona que la requiere para realizar actividades cotidianas y participar en la sociedad.</w:t>
      </w:r>
      <w:r w:rsidR="00083DEB">
        <w:rPr>
          <w:rStyle w:val="Refdenotaalpie"/>
          <w:rFonts w:ascii="Arial" w:eastAsia="Arial" w:hAnsi="Arial" w:cs="Arial"/>
          <w:sz w:val="26"/>
          <w:szCs w:val="26"/>
        </w:rPr>
        <w:footnoteReference w:id="65"/>
      </w:r>
      <w:r w:rsidR="00232878">
        <w:rPr>
          <w:rFonts w:ascii="Arial" w:eastAsia="Arial" w:hAnsi="Arial" w:cs="Arial"/>
          <w:sz w:val="26"/>
          <w:szCs w:val="26"/>
        </w:rPr>
        <w:t xml:space="preserve"> De esta manera lo que se busca es “</w:t>
      </w:r>
      <w:r w:rsidR="00232878" w:rsidRPr="00232878">
        <w:rPr>
          <w:rFonts w:ascii="Arial" w:eastAsia="Arial" w:hAnsi="Arial" w:cs="Arial"/>
          <w:sz w:val="26"/>
          <w:szCs w:val="26"/>
        </w:rPr>
        <w:t>sustituir el legado de paternalismo, dependencia y estigmatización que subyace en los enfoques tradicionales de la asistencia por un concepto de apoyo como obligación del Estado que se desprende de los derechos humanos, la igualdad y la justicia socia</w:t>
      </w:r>
      <w:r w:rsidR="00232878">
        <w:rPr>
          <w:rFonts w:ascii="Arial" w:eastAsia="Arial" w:hAnsi="Arial" w:cs="Arial"/>
          <w:sz w:val="26"/>
          <w:szCs w:val="26"/>
        </w:rPr>
        <w:t>l”</w:t>
      </w:r>
      <w:r w:rsidR="00232878">
        <w:rPr>
          <w:rStyle w:val="Refdenotaalpie"/>
          <w:rFonts w:ascii="Arial" w:eastAsia="Arial" w:hAnsi="Arial" w:cs="Arial"/>
          <w:sz w:val="26"/>
          <w:szCs w:val="26"/>
        </w:rPr>
        <w:footnoteReference w:id="66"/>
      </w:r>
      <w:r w:rsidR="00232878">
        <w:rPr>
          <w:rFonts w:ascii="Arial" w:eastAsia="Arial" w:hAnsi="Arial" w:cs="Arial"/>
          <w:sz w:val="26"/>
          <w:szCs w:val="26"/>
        </w:rPr>
        <w:t>. La finalidad que se persigue con ello es que las personas con discapacidad lleven vidas autónomas e independientes, teniendo en cuenta la interdependencia de las experiencias humanas.</w:t>
      </w:r>
      <w:r w:rsidR="00232878">
        <w:rPr>
          <w:rStyle w:val="Refdenotaalpie"/>
          <w:rFonts w:ascii="Arial" w:eastAsia="Arial" w:hAnsi="Arial" w:cs="Arial"/>
          <w:sz w:val="26"/>
          <w:szCs w:val="26"/>
        </w:rPr>
        <w:footnoteReference w:id="67"/>
      </w:r>
    </w:p>
    <w:p w14:paraId="439A3E68" w14:textId="77777777" w:rsidR="00083DEB" w:rsidRPr="00083DEB" w:rsidRDefault="00083DEB" w:rsidP="00083DEB">
      <w:pPr>
        <w:pStyle w:val="Prrafodelista"/>
        <w:rPr>
          <w:rFonts w:ascii="Arial" w:eastAsia="Arial" w:hAnsi="Arial" w:cs="Arial"/>
          <w:sz w:val="26"/>
          <w:szCs w:val="26"/>
        </w:rPr>
      </w:pPr>
    </w:p>
    <w:p w14:paraId="07D64ED0" w14:textId="34356592" w:rsidR="00083DEB" w:rsidRDefault="00083DEB" w:rsidP="005F6F23">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 xml:space="preserve">En ese sentido, con los apoyos se busca ayudar a la persona con discapacidad </w:t>
      </w:r>
      <w:r>
        <w:rPr>
          <w:rFonts w:ascii="Arial" w:eastAsia="Arial" w:hAnsi="Arial" w:cs="Arial"/>
          <w:sz w:val="26"/>
          <w:szCs w:val="26"/>
        </w:rPr>
        <w:lastRenderedPageBreak/>
        <w:t>en la realización de actividades de distinta índole, por lo que el Estado debe considerar los rasgos que caracterizan a cada persona con discapacidad y atender sus necesidades específicas de apoyo en cada etapa de su vida. Por tanto,</w:t>
      </w:r>
      <w:r w:rsidR="00007A57">
        <w:rPr>
          <w:rFonts w:ascii="Arial" w:eastAsia="Arial" w:hAnsi="Arial" w:cs="Arial"/>
          <w:sz w:val="26"/>
          <w:szCs w:val="26"/>
        </w:rPr>
        <w:t xml:space="preserve"> el</w:t>
      </w:r>
      <w:r>
        <w:rPr>
          <w:rFonts w:ascii="Arial" w:eastAsia="Arial" w:hAnsi="Arial" w:cs="Arial"/>
          <w:sz w:val="26"/>
          <w:szCs w:val="26"/>
        </w:rPr>
        <w:t xml:space="preserve"> “</w:t>
      </w:r>
      <w:r w:rsidRPr="00083DEB">
        <w:rPr>
          <w:rFonts w:ascii="Arial" w:eastAsia="Arial" w:hAnsi="Arial" w:cs="Arial"/>
          <w:sz w:val="26"/>
          <w:szCs w:val="26"/>
        </w:rPr>
        <w:t>sistema de apoyos debe ser diseñado a partir de las necesidades y circunstancias concretas de cada persona, y puede estar conformado por una persona, un familiar, profesionales en la materia,</w:t>
      </w:r>
      <w:r w:rsidR="00007A57">
        <w:rPr>
          <w:rFonts w:ascii="Arial" w:eastAsia="Arial" w:hAnsi="Arial" w:cs="Arial"/>
          <w:sz w:val="26"/>
          <w:szCs w:val="26"/>
        </w:rPr>
        <w:t xml:space="preserve"> animales de servicio,</w:t>
      </w:r>
      <w:r w:rsidRPr="00083DEB">
        <w:rPr>
          <w:rFonts w:ascii="Arial" w:eastAsia="Arial" w:hAnsi="Arial" w:cs="Arial"/>
          <w:sz w:val="26"/>
          <w:szCs w:val="26"/>
        </w:rPr>
        <w:t xml:space="preserve"> objetos, instrumentos, productos, y, en general, cualquier otra ayuda que facilite el ejercicio pleno de los derechos de las personas con discapacidad en igualdad de condiciones que las demás</w:t>
      </w:r>
      <w:r>
        <w:rPr>
          <w:rFonts w:ascii="Arial" w:eastAsia="Arial" w:hAnsi="Arial" w:cs="Arial"/>
          <w:sz w:val="26"/>
          <w:szCs w:val="26"/>
        </w:rPr>
        <w:t>”</w:t>
      </w:r>
      <w:r>
        <w:rPr>
          <w:rStyle w:val="Refdenotaalpie"/>
          <w:rFonts w:ascii="Arial" w:eastAsia="Arial" w:hAnsi="Arial" w:cs="Arial"/>
          <w:sz w:val="26"/>
          <w:szCs w:val="26"/>
        </w:rPr>
        <w:footnoteReference w:id="68"/>
      </w:r>
      <w:r>
        <w:rPr>
          <w:rFonts w:ascii="Arial" w:eastAsia="Arial" w:hAnsi="Arial" w:cs="Arial"/>
          <w:sz w:val="26"/>
          <w:szCs w:val="26"/>
        </w:rPr>
        <w:t xml:space="preserve">. </w:t>
      </w:r>
    </w:p>
    <w:p w14:paraId="7AC14085" w14:textId="77777777" w:rsidR="00083DEB" w:rsidRPr="00083DEB" w:rsidRDefault="00083DEB" w:rsidP="00083DEB">
      <w:pPr>
        <w:pStyle w:val="Prrafodelista"/>
        <w:rPr>
          <w:rFonts w:ascii="Arial" w:eastAsia="Arial" w:hAnsi="Arial" w:cs="Arial"/>
          <w:sz w:val="26"/>
          <w:szCs w:val="26"/>
        </w:rPr>
      </w:pPr>
    </w:p>
    <w:p w14:paraId="2DC1B172" w14:textId="2DC3C911" w:rsidR="00083DEB" w:rsidRDefault="00083DEB" w:rsidP="005F6F23">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Con relación a ese tema, el Comité de Derechos Económicos, Sociales y Culturales ha reconocido que el apoyo y un nivel de vida adecuado están interconectados, por lo que los apoyos otorgados a las personas con discapacidad aumentan su nivel de autonomía en su vida cotidiana y en el ejercicio de sus derechos.</w:t>
      </w:r>
      <w:r>
        <w:rPr>
          <w:rStyle w:val="Refdenotaalpie"/>
          <w:rFonts w:ascii="Arial" w:eastAsia="Arial" w:hAnsi="Arial" w:cs="Arial"/>
          <w:sz w:val="26"/>
          <w:szCs w:val="26"/>
        </w:rPr>
        <w:footnoteReference w:id="69"/>
      </w:r>
      <w:r>
        <w:rPr>
          <w:rFonts w:ascii="Arial" w:eastAsia="Arial" w:hAnsi="Arial" w:cs="Arial"/>
          <w:sz w:val="26"/>
          <w:szCs w:val="26"/>
        </w:rPr>
        <w:t xml:space="preserve"> </w:t>
      </w:r>
    </w:p>
    <w:p w14:paraId="0E56812D" w14:textId="77777777" w:rsidR="00775F34" w:rsidRPr="00775F34" w:rsidRDefault="00775F34" w:rsidP="00775F34">
      <w:pPr>
        <w:pStyle w:val="Prrafodelista"/>
        <w:rPr>
          <w:rFonts w:ascii="Arial" w:eastAsia="Arial" w:hAnsi="Arial" w:cs="Arial"/>
          <w:sz w:val="26"/>
          <w:szCs w:val="26"/>
        </w:rPr>
      </w:pPr>
    </w:p>
    <w:p w14:paraId="3C9A62C7" w14:textId="7930381A" w:rsidR="00083DEB" w:rsidRPr="00C517AD" w:rsidRDefault="00775F34" w:rsidP="00CA72BB">
      <w:pPr>
        <w:pStyle w:val="Prrafodelista"/>
        <w:numPr>
          <w:ilvl w:val="0"/>
          <w:numId w:val="6"/>
        </w:numPr>
        <w:spacing w:before="7" w:line="360" w:lineRule="auto"/>
        <w:ind w:left="0"/>
        <w:jc w:val="both"/>
        <w:rPr>
          <w:rFonts w:ascii="Arial" w:eastAsia="Arial" w:hAnsi="Arial" w:cs="Arial"/>
          <w:sz w:val="26"/>
          <w:szCs w:val="26"/>
        </w:rPr>
      </w:pPr>
      <w:r>
        <w:rPr>
          <w:rFonts w:ascii="Arial" w:eastAsia="Arial" w:hAnsi="Arial" w:cs="Arial"/>
          <w:sz w:val="26"/>
          <w:szCs w:val="26"/>
        </w:rPr>
        <w:t>Del contenido de la</w:t>
      </w:r>
      <w:r w:rsidRPr="00775F34">
        <w:rPr>
          <w:rFonts w:ascii="Arial" w:eastAsia="Arial" w:hAnsi="Arial" w:cs="Arial"/>
          <w:sz w:val="26"/>
          <w:szCs w:val="26"/>
        </w:rPr>
        <w:t xml:space="preserve"> </w:t>
      </w:r>
      <w:r w:rsidRPr="00C517AD">
        <w:rPr>
          <w:rFonts w:ascii="Arial" w:eastAsia="Arial" w:hAnsi="Arial" w:cs="Arial"/>
          <w:sz w:val="26"/>
          <w:szCs w:val="26"/>
        </w:rPr>
        <w:t>Convención sobre los Derechos de las Personas con Discapacidad se pueden identificar diversos ejemplos de apoyos que se pueden brindar a las personas con discapacidad, entre los que se encuentran los servicios de apoyo a la comunidad, incluida la asistencia personal que sea necesaria para facilitar su existencia y su inclusión en la comunidad, es decir, para la vida independiente; las ayudas para la movilidad; y los servicios para vivir con arreglo a un sistema de vida específico que garanticen la ayuda doméstica.</w:t>
      </w:r>
    </w:p>
    <w:p w14:paraId="66626B72" w14:textId="77777777" w:rsidR="00775F34" w:rsidRPr="00C517AD" w:rsidRDefault="00775F34" w:rsidP="00775F34">
      <w:pPr>
        <w:pStyle w:val="Prrafodelista"/>
        <w:rPr>
          <w:rFonts w:ascii="Arial" w:eastAsia="Arial" w:hAnsi="Arial" w:cs="Arial"/>
          <w:sz w:val="26"/>
          <w:szCs w:val="26"/>
        </w:rPr>
      </w:pPr>
    </w:p>
    <w:p w14:paraId="2FAAAAB9" w14:textId="0929EBC5" w:rsidR="00232878" w:rsidRPr="00C517AD" w:rsidRDefault="00A57464" w:rsidP="001F49B9">
      <w:pPr>
        <w:pStyle w:val="Prrafodelista"/>
        <w:numPr>
          <w:ilvl w:val="0"/>
          <w:numId w:val="6"/>
        </w:numPr>
        <w:spacing w:before="7" w:line="360" w:lineRule="auto"/>
        <w:ind w:left="0"/>
        <w:jc w:val="both"/>
        <w:rPr>
          <w:rFonts w:ascii="Arial" w:eastAsia="Arial" w:hAnsi="Arial" w:cs="Arial"/>
          <w:sz w:val="26"/>
          <w:szCs w:val="26"/>
        </w:rPr>
      </w:pPr>
      <w:r w:rsidRPr="00C517AD">
        <w:rPr>
          <w:rFonts w:ascii="Arial" w:eastAsia="Arial" w:hAnsi="Arial" w:cs="Arial"/>
          <w:sz w:val="26"/>
          <w:szCs w:val="26"/>
        </w:rPr>
        <w:t xml:space="preserve">Conviene enfatizar que </w:t>
      </w:r>
      <w:r w:rsidRPr="00C517AD">
        <w:rPr>
          <w:rFonts w:ascii="Arial" w:eastAsia="Arial" w:hAnsi="Arial" w:cs="Arial"/>
          <w:sz w:val="26"/>
          <w:szCs w:val="26"/>
          <w:lang w:val="es-ES_tradnl"/>
        </w:rPr>
        <w:t>los apoyos deben respetar la voluntad y las preferencias de las personas con discapacidad</w:t>
      </w:r>
      <w:r w:rsidRPr="00C517AD">
        <w:rPr>
          <w:rStyle w:val="Refdenotaalpie"/>
          <w:rFonts w:ascii="Arial" w:eastAsia="Arial" w:hAnsi="Arial" w:cs="Arial"/>
          <w:sz w:val="26"/>
          <w:szCs w:val="26"/>
          <w:lang w:val="es-ES_tradnl"/>
        </w:rPr>
        <w:footnoteReference w:id="70"/>
      </w:r>
      <w:r w:rsidR="002029C8" w:rsidRPr="00C517AD">
        <w:rPr>
          <w:rFonts w:ascii="Arial" w:eastAsia="Arial" w:hAnsi="Arial" w:cs="Arial"/>
          <w:sz w:val="26"/>
          <w:szCs w:val="26"/>
          <w:lang w:val="es-ES_tradnl"/>
        </w:rPr>
        <w:t>,</w:t>
      </w:r>
      <w:r w:rsidR="001F49B9" w:rsidRPr="00C517AD">
        <w:rPr>
          <w:rFonts w:ascii="Arial" w:eastAsia="Arial" w:hAnsi="Arial" w:cs="Arial"/>
          <w:sz w:val="26"/>
          <w:szCs w:val="26"/>
          <w:lang w:val="es-ES_tradnl"/>
        </w:rPr>
        <w:t xml:space="preserve"> </w:t>
      </w:r>
      <w:r w:rsidR="00124C2C" w:rsidRPr="00C517AD">
        <w:rPr>
          <w:rFonts w:ascii="Arial" w:eastAsia="Arial" w:hAnsi="Arial" w:cs="Arial"/>
          <w:sz w:val="26"/>
          <w:szCs w:val="26"/>
          <w:lang w:val="es-ES_tradnl"/>
        </w:rPr>
        <w:t xml:space="preserve">por lo que se debe </w:t>
      </w:r>
      <w:r w:rsidRPr="00C517AD">
        <w:rPr>
          <w:rFonts w:ascii="Arial" w:eastAsia="Arial" w:hAnsi="Arial" w:cs="Arial"/>
          <w:sz w:val="26"/>
          <w:szCs w:val="26"/>
          <w:lang w:val="es-ES_tradnl"/>
        </w:rPr>
        <w:t xml:space="preserve">garantizar que </w:t>
      </w:r>
      <w:r w:rsidR="00124C2C" w:rsidRPr="00C517AD">
        <w:rPr>
          <w:rFonts w:ascii="Arial" w:eastAsia="Arial" w:hAnsi="Arial" w:cs="Arial"/>
          <w:sz w:val="26"/>
          <w:szCs w:val="26"/>
          <w:lang w:val="es-ES_tradnl"/>
        </w:rPr>
        <w:t xml:space="preserve">se proporcionen a título voluntario de </w:t>
      </w:r>
      <w:r w:rsidRPr="00C517AD">
        <w:rPr>
          <w:rFonts w:ascii="Arial" w:eastAsia="Arial" w:hAnsi="Arial" w:cs="Arial"/>
          <w:sz w:val="26"/>
          <w:szCs w:val="26"/>
          <w:lang w:val="es-ES_tradnl"/>
        </w:rPr>
        <w:t>las personas con discapacidad</w:t>
      </w:r>
      <w:r w:rsidR="00124C2C" w:rsidRPr="00C517AD">
        <w:rPr>
          <w:rStyle w:val="Refdenotaalpie"/>
          <w:rFonts w:ascii="Arial" w:eastAsia="Arial" w:hAnsi="Arial" w:cs="Arial"/>
          <w:sz w:val="26"/>
          <w:szCs w:val="26"/>
          <w:lang w:val="es-ES_tradnl"/>
        </w:rPr>
        <w:footnoteReference w:id="71"/>
      </w:r>
      <w:r w:rsidR="00124C2C" w:rsidRPr="00C517AD">
        <w:rPr>
          <w:rFonts w:ascii="Arial" w:eastAsia="Arial" w:hAnsi="Arial" w:cs="Arial"/>
          <w:sz w:val="26"/>
          <w:szCs w:val="26"/>
          <w:lang w:val="es-ES_tradnl"/>
        </w:rPr>
        <w:t xml:space="preserve"> a fin de que</w:t>
      </w:r>
      <w:r w:rsidRPr="00C517AD">
        <w:rPr>
          <w:rFonts w:ascii="Arial" w:eastAsia="Arial" w:hAnsi="Arial" w:cs="Arial"/>
          <w:sz w:val="26"/>
          <w:szCs w:val="26"/>
          <w:lang w:val="es-ES_tradnl"/>
        </w:rPr>
        <w:t xml:space="preserve"> “puedan ejercer su facultad de elección y control sobre su propia vida”</w:t>
      </w:r>
      <w:r w:rsidR="002029C8" w:rsidRPr="00C517AD">
        <w:rPr>
          <w:rFonts w:ascii="Arial" w:eastAsia="Arial" w:hAnsi="Arial" w:cs="Arial"/>
          <w:sz w:val="26"/>
          <w:szCs w:val="26"/>
          <w:lang w:val="es-ES_tradnl"/>
        </w:rPr>
        <w:t>.</w:t>
      </w:r>
      <w:r w:rsidR="001F49B9" w:rsidRPr="00C517AD">
        <w:rPr>
          <w:rStyle w:val="Refdenotaalpie"/>
          <w:rFonts w:ascii="Arial" w:eastAsia="Arial" w:hAnsi="Arial" w:cs="Arial"/>
          <w:sz w:val="26"/>
          <w:szCs w:val="26"/>
          <w:lang w:val="es-ES_tradnl"/>
        </w:rPr>
        <w:footnoteReference w:id="72"/>
      </w:r>
      <w:r w:rsidR="00AC4C9E" w:rsidRPr="00C517AD">
        <w:rPr>
          <w:rFonts w:ascii="Arial" w:eastAsia="Arial" w:hAnsi="Arial" w:cs="Arial"/>
          <w:sz w:val="26"/>
          <w:szCs w:val="26"/>
          <w:lang w:val="es-ES_tradnl"/>
        </w:rPr>
        <w:t xml:space="preserve"> Así, a </w:t>
      </w:r>
      <w:r w:rsidR="00AC4C9E" w:rsidRPr="00C517AD">
        <w:rPr>
          <w:rFonts w:ascii="Arial" w:eastAsia="Arial" w:hAnsi="Arial" w:cs="Arial"/>
          <w:sz w:val="26"/>
          <w:szCs w:val="26"/>
          <w:lang w:val="es-ES_tradnl"/>
        </w:rPr>
        <w:lastRenderedPageBreak/>
        <w:t>las personas con discapacidad se les debe permitir planificar y dirigir su propio apoyo</w:t>
      </w:r>
      <w:r w:rsidR="006516CD" w:rsidRPr="00C517AD">
        <w:rPr>
          <w:rFonts w:ascii="Arial" w:eastAsia="Arial" w:hAnsi="Arial" w:cs="Arial"/>
          <w:sz w:val="26"/>
          <w:szCs w:val="26"/>
          <w:lang w:val="es-ES_tradnl"/>
        </w:rPr>
        <w:t xml:space="preserve"> </w:t>
      </w:r>
      <w:r w:rsidR="006516CD" w:rsidRPr="00C517AD">
        <w:rPr>
          <w:rFonts w:ascii="Arial" w:eastAsia="Arial" w:hAnsi="Arial" w:cs="Arial"/>
          <w:sz w:val="26"/>
          <w:szCs w:val="26"/>
        </w:rPr>
        <w:t>—quién lo presta y cómo lo hace, y si se proporciona a través de servicios específicos para personas con discapacidad o de los servicios dirigidos al público en general, entre otras cuestiones—</w:t>
      </w:r>
      <w:r w:rsidR="00AC4C9E" w:rsidRPr="00C517AD">
        <w:rPr>
          <w:rFonts w:ascii="Arial" w:eastAsia="Arial" w:hAnsi="Arial" w:cs="Arial"/>
          <w:sz w:val="26"/>
          <w:szCs w:val="26"/>
          <w:lang w:val="es-ES_tradnl"/>
        </w:rPr>
        <w:t>, sin imposiciones y sin ignorar sus decisiones.</w:t>
      </w:r>
      <w:r w:rsidR="00AC4C9E" w:rsidRPr="00C517AD">
        <w:rPr>
          <w:rStyle w:val="Refdenotaalpie"/>
          <w:rFonts w:ascii="Arial" w:eastAsia="Arial" w:hAnsi="Arial" w:cs="Arial"/>
          <w:sz w:val="26"/>
          <w:szCs w:val="26"/>
          <w:lang w:val="es-ES_tradnl"/>
        </w:rPr>
        <w:footnoteReference w:id="73"/>
      </w:r>
      <w:r w:rsidR="00AC4C9E" w:rsidRPr="00C517AD">
        <w:rPr>
          <w:rFonts w:ascii="Arial" w:eastAsia="Arial" w:hAnsi="Arial" w:cs="Arial"/>
          <w:sz w:val="26"/>
          <w:szCs w:val="26"/>
          <w:lang w:val="es-ES_tradnl"/>
        </w:rPr>
        <w:t xml:space="preserve"> </w:t>
      </w:r>
    </w:p>
    <w:p w14:paraId="4164550C" w14:textId="77777777" w:rsidR="00232878" w:rsidRPr="00C517AD" w:rsidRDefault="00232878" w:rsidP="00232878">
      <w:pPr>
        <w:pStyle w:val="Prrafodelista"/>
        <w:rPr>
          <w:rFonts w:ascii="Arial" w:eastAsia="Arial" w:hAnsi="Arial" w:cs="Arial"/>
          <w:sz w:val="26"/>
          <w:szCs w:val="26"/>
        </w:rPr>
      </w:pPr>
    </w:p>
    <w:p w14:paraId="4F2E29F5" w14:textId="0ED9AD5D" w:rsidR="00B12944" w:rsidRPr="00C517AD" w:rsidRDefault="00AC4C9E" w:rsidP="00B12944">
      <w:pPr>
        <w:pStyle w:val="Prrafodelista"/>
        <w:numPr>
          <w:ilvl w:val="0"/>
          <w:numId w:val="6"/>
        </w:numPr>
        <w:spacing w:before="7" w:line="360" w:lineRule="auto"/>
        <w:ind w:left="0"/>
        <w:jc w:val="both"/>
        <w:rPr>
          <w:rFonts w:ascii="Arial" w:eastAsia="Arial" w:hAnsi="Arial" w:cs="Arial"/>
          <w:sz w:val="26"/>
          <w:szCs w:val="26"/>
        </w:rPr>
      </w:pPr>
      <w:r w:rsidRPr="00C517AD">
        <w:rPr>
          <w:rFonts w:ascii="Arial" w:eastAsia="Arial" w:hAnsi="Arial" w:cs="Arial"/>
          <w:sz w:val="26"/>
          <w:szCs w:val="26"/>
        </w:rPr>
        <w:t>Con base en lo anterior</w:t>
      </w:r>
      <w:r w:rsidR="00B12944" w:rsidRPr="00C517AD">
        <w:rPr>
          <w:rFonts w:ascii="Arial" w:eastAsia="Arial" w:hAnsi="Arial" w:cs="Arial"/>
          <w:sz w:val="26"/>
          <w:szCs w:val="26"/>
        </w:rPr>
        <w:t xml:space="preserve">, </w:t>
      </w:r>
      <w:r w:rsidRPr="00C517AD">
        <w:rPr>
          <w:rFonts w:ascii="Arial" w:eastAsia="Arial" w:hAnsi="Arial" w:cs="Arial"/>
          <w:sz w:val="26"/>
          <w:szCs w:val="26"/>
        </w:rPr>
        <w:t>las</w:t>
      </w:r>
      <w:r w:rsidR="00B12944" w:rsidRPr="00C517AD">
        <w:rPr>
          <w:rFonts w:ascii="Arial" w:eastAsia="Arial" w:hAnsi="Arial" w:cs="Arial"/>
          <w:sz w:val="26"/>
          <w:szCs w:val="26"/>
        </w:rPr>
        <w:t xml:space="preserve"> autoridad</w:t>
      </w:r>
      <w:r w:rsidRPr="00C517AD">
        <w:rPr>
          <w:rFonts w:ascii="Arial" w:eastAsia="Arial" w:hAnsi="Arial" w:cs="Arial"/>
          <w:sz w:val="26"/>
          <w:szCs w:val="26"/>
        </w:rPr>
        <w:t>es</w:t>
      </w:r>
      <w:r w:rsidR="00B12944" w:rsidRPr="00C517AD">
        <w:rPr>
          <w:rFonts w:ascii="Arial" w:eastAsia="Arial" w:hAnsi="Arial" w:cs="Arial"/>
          <w:sz w:val="26"/>
          <w:szCs w:val="26"/>
        </w:rPr>
        <w:t xml:space="preserve"> jurisdiccional</w:t>
      </w:r>
      <w:r w:rsidRPr="00C517AD">
        <w:rPr>
          <w:rFonts w:ascii="Arial" w:eastAsia="Arial" w:hAnsi="Arial" w:cs="Arial"/>
          <w:sz w:val="26"/>
          <w:szCs w:val="26"/>
        </w:rPr>
        <w:t xml:space="preserve">es deben </w:t>
      </w:r>
      <w:r w:rsidR="001F49B9" w:rsidRPr="00C517AD">
        <w:rPr>
          <w:rFonts w:ascii="Arial" w:eastAsia="Arial" w:hAnsi="Arial" w:cs="Arial"/>
          <w:sz w:val="26"/>
          <w:szCs w:val="26"/>
        </w:rPr>
        <w:t xml:space="preserve">respetar la voluntad de la persona con discapacidad de recibir apoyos o adoptar ajustes razonables, a partir del establecimiento de </w:t>
      </w:r>
      <w:r w:rsidR="00B12944" w:rsidRPr="00C517AD">
        <w:rPr>
          <w:rFonts w:ascii="Arial" w:eastAsia="Arial" w:hAnsi="Arial" w:cs="Arial"/>
          <w:sz w:val="26"/>
          <w:szCs w:val="26"/>
        </w:rPr>
        <w:t xml:space="preserve">un diálogo </w:t>
      </w:r>
      <w:r w:rsidR="001F49B9" w:rsidRPr="00C517AD">
        <w:rPr>
          <w:rFonts w:ascii="Arial" w:eastAsia="Arial" w:hAnsi="Arial" w:cs="Arial"/>
          <w:sz w:val="26"/>
          <w:szCs w:val="26"/>
        </w:rPr>
        <w:t>con ella</w:t>
      </w:r>
      <w:r w:rsidR="00B12944" w:rsidRPr="00C517AD">
        <w:rPr>
          <w:rFonts w:ascii="Arial" w:eastAsia="Arial" w:hAnsi="Arial" w:cs="Arial"/>
          <w:sz w:val="26"/>
          <w:szCs w:val="26"/>
        </w:rPr>
        <w:t xml:space="preserve">, a fin de conocer sus necesidades </w:t>
      </w:r>
      <w:r w:rsidR="001F49B9" w:rsidRPr="00C517AD">
        <w:rPr>
          <w:rFonts w:ascii="Arial" w:eastAsia="Arial" w:hAnsi="Arial" w:cs="Arial"/>
          <w:sz w:val="26"/>
          <w:szCs w:val="26"/>
        </w:rPr>
        <w:t xml:space="preserve">y garantizar que pueda ejercer sus facultades de elección y control sobre su propia vida, para que, </w:t>
      </w:r>
      <w:r w:rsidR="00B12944" w:rsidRPr="00C517AD">
        <w:rPr>
          <w:rFonts w:ascii="Arial" w:eastAsia="Arial" w:hAnsi="Arial" w:cs="Arial"/>
          <w:sz w:val="26"/>
          <w:szCs w:val="26"/>
        </w:rPr>
        <w:t>de esa manera, est</w:t>
      </w:r>
      <w:r w:rsidR="001F49B9" w:rsidRPr="00C517AD">
        <w:rPr>
          <w:rFonts w:ascii="Arial" w:eastAsia="Arial" w:hAnsi="Arial" w:cs="Arial"/>
          <w:sz w:val="26"/>
          <w:szCs w:val="26"/>
        </w:rPr>
        <w:t xml:space="preserve">é </w:t>
      </w:r>
      <w:r w:rsidR="00B12944" w:rsidRPr="00C517AD">
        <w:rPr>
          <w:rFonts w:ascii="Arial" w:eastAsia="Arial" w:hAnsi="Arial" w:cs="Arial"/>
          <w:sz w:val="26"/>
          <w:szCs w:val="26"/>
        </w:rPr>
        <w:t>en aptitud de resolver al respect</w:t>
      </w:r>
      <w:r w:rsidRPr="00C517AD">
        <w:rPr>
          <w:rFonts w:ascii="Arial" w:eastAsia="Arial" w:hAnsi="Arial" w:cs="Arial"/>
          <w:sz w:val="26"/>
          <w:szCs w:val="26"/>
        </w:rPr>
        <w:t>o</w:t>
      </w:r>
      <w:r w:rsidR="00B12944" w:rsidRPr="00C517AD">
        <w:rPr>
          <w:rFonts w:ascii="Arial" w:eastAsia="Arial" w:hAnsi="Arial" w:cs="Arial"/>
          <w:sz w:val="26"/>
          <w:szCs w:val="26"/>
        </w:rPr>
        <w:t xml:space="preserve">. </w:t>
      </w:r>
    </w:p>
    <w:p w14:paraId="2E85186A" w14:textId="77777777" w:rsidR="00B12944" w:rsidRPr="00C517AD" w:rsidRDefault="00B12944" w:rsidP="00B12944">
      <w:pPr>
        <w:pStyle w:val="Prrafodelista"/>
        <w:rPr>
          <w:rFonts w:ascii="Arial" w:eastAsia="Arial" w:hAnsi="Arial" w:cs="Arial"/>
          <w:sz w:val="26"/>
          <w:szCs w:val="26"/>
        </w:rPr>
      </w:pPr>
    </w:p>
    <w:p w14:paraId="7AD3E856" w14:textId="15667A8A" w:rsidR="00B12944" w:rsidRPr="00C517AD" w:rsidRDefault="00B12944" w:rsidP="00C063B6">
      <w:pPr>
        <w:pStyle w:val="Prrafodelista"/>
        <w:numPr>
          <w:ilvl w:val="0"/>
          <w:numId w:val="37"/>
        </w:numPr>
        <w:spacing w:before="7" w:line="360" w:lineRule="auto"/>
        <w:ind w:left="851" w:hanging="851"/>
        <w:jc w:val="both"/>
        <w:rPr>
          <w:rFonts w:ascii="Arial" w:eastAsia="Arial" w:hAnsi="Arial" w:cs="Arial"/>
          <w:b/>
          <w:bCs/>
          <w:sz w:val="26"/>
          <w:szCs w:val="26"/>
        </w:rPr>
      </w:pPr>
      <w:r w:rsidRPr="00C517AD">
        <w:rPr>
          <w:rFonts w:ascii="Arial" w:eastAsia="Arial" w:hAnsi="Arial" w:cs="Arial"/>
          <w:b/>
          <w:bCs/>
          <w:sz w:val="26"/>
          <w:szCs w:val="26"/>
        </w:rPr>
        <w:t xml:space="preserve">Perspectiva de </w:t>
      </w:r>
      <w:r w:rsidR="00B33F71" w:rsidRPr="00C517AD">
        <w:rPr>
          <w:rFonts w:ascii="Arial" w:eastAsia="Arial" w:hAnsi="Arial" w:cs="Arial"/>
          <w:b/>
          <w:bCs/>
          <w:sz w:val="26"/>
          <w:szCs w:val="26"/>
        </w:rPr>
        <w:t>persona mayor</w:t>
      </w:r>
    </w:p>
    <w:p w14:paraId="7D24ACCB" w14:textId="77777777" w:rsidR="00B12944" w:rsidRPr="00C517AD" w:rsidRDefault="00B12944" w:rsidP="00B12944">
      <w:pPr>
        <w:pStyle w:val="Prrafodelista"/>
        <w:rPr>
          <w:rFonts w:ascii="Arial" w:eastAsia="Arial" w:hAnsi="Arial" w:cs="Arial"/>
          <w:sz w:val="26"/>
          <w:szCs w:val="26"/>
        </w:rPr>
      </w:pPr>
    </w:p>
    <w:p w14:paraId="0B20DD32" w14:textId="4239CD20" w:rsidR="00B12944" w:rsidRDefault="00B33F71" w:rsidP="00B12944">
      <w:pPr>
        <w:pStyle w:val="Prrafodelista"/>
        <w:numPr>
          <w:ilvl w:val="0"/>
          <w:numId w:val="6"/>
        </w:numPr>
        <w:spacing w:before="7" w:line="360" w:lineRule="auto"/>
        <w:ind w:left="0"/>
        <w:jc w:val="both"/>
        <w:rPr>
          <w:rFonts w:ascii="Arial" w:eastAsia="Arial" w:hAnsi="Arial" w:cs="Arial"/>
          <w:sz w:val="26"/>
          <w:szCs w:val="26"/>
        </w:rPr>
      </w:pPr>
      <w:r w:rsidRPr="00C517AD">
        <w:rPr>
          <w:rFonts w:ascii="Arial" w:eastAsia="Arial" w:hAnsi="Arial" w:cs="Arial"/>
          <w:sz w:val="26"/>
          <w:szCs w:val="26"/>
        </w:rPr>
        <w:t xml:space="preserve">El enfoque de derechos humanos aplicado a las personas mayores también ha tenido un importante desarrollo jurisprudencial por esta Primera Sala. En el </w:t>
      </w:r>
      <w:r w:rsidR="00C71936" w:rsidRPr="00C517AD">
        <w:rPr>
          <w:rFonts w:ascii="Arial" w:eastAsia="Arial" w:hAnsi="Arial" w:cs="Arial"/>
          <w:b/>
          <w:sz w:val="26"/>
          <w:szCs w:val="26"/>
        </w:rPr>
        <w:t>A</w:t>
      </w:r>
      <w:r w:rsidRPr="00C517AD">
        <w:rPr>
          <w:rFonts w:ascii="Arial" w:eastAsia="Arial" w:hAnsi="Arial" w:cs="Arial"/>
          <w:b/>
          <w:sz w:val="26"/>
          <w:szCs w:val="26"/>
        </w:rPr>
        <w:t xml:space="preserve">mparo </w:t>
      </w:r>
      <w:r w:rsidR="00181F52" w:rsidRPr="00C517AD">
        <w:rPr>
          <w:rFonts w:ascii="Arial" w:eastAsia="Arial" w:hAnsi="Arial" w:cs="Arial"/>
          <w:b/>
          <w:sz w:val="26"/>
          <w:szCs w:val="26"/>
        </w:rPr>
        <w:t>D</w:t>
      </w:r>
      <w:r w:rsidRPr="00C517AD">
        <w:rPr>
          <w:rFonts w:ascii="Arial" w:eastAsia="Arial" w:hAnsi="Arial" w:cs="Arial"/>
          <w:b/>
          <w:sz w:val="26"/>
          <w:szCs w:val="26"/>
        </w:rPr>
        <w:t xml:space="preserve">irecto en </w:t>
      </w:r>
      <w:r w:rsidR="00181F52" w:rsidRPr="00C517AD">
        <w:rPr>
          <w:rFonts w:ascii="Arial" w:eastAsia="Arial" w:hAnsi="Arial" w:cs="Arial"/>
          <w:b/>
          <w:sz w:val="26"/>
          <w:szCs w:val="26"/>
        </w:rPr>
        <w:t>R</w:t>
      </w:r>
      <w:r w:rsidRPr="00C517AD">
        <w:rPr>
          <w:rFonts w:ascii="Arial" w:eastAsia="Arial" w:hAnsi="Arial" w:cs="Arial"/>
          <w:b/>
          <w:sz w:val="26"/>
          <w:szCs w:val="26"/>
        </w:rPr>
        <w:t>evisión 992/2014</w:t>
      </w:r>
      <w:r w:rsidR="00EC3F06" w:rsidRPr="00C517AD">
        <w:rPr>
          <w:rFonts w:ascii="Arial" w:eastAsia="Arial" w:hAnsi="Arial" w:cs="Arial"/>
          <w:sz w:val="26"/>
          <w:szCs w:val="26"/>
          <w:vertAlign w:val="superscript"/>
        </w:rPr>
        <w:footnoteReference w:id="74"/>
      </w:r>
      <w:r w:rsidRPr="00C517AD">
        <w:rPr>
          <w:rFonts w:ascii="Arial" w:eastAsia="Arial" w:hAnsi="Arial" w:cs="Arial"/>
          <w:sz w:val="26"/>
          <w:szCs w:val="26"/>
        </w:rPr>
        <w:t>, se</w:t>
      </w:r>
      <w:r>
        <w:rPr>
          <w:rFonts w:ascii="Arial" w:eastAsia="Arial" w:hAnsi="Arial" w:cs="Arial"/>
          <w:sz w:val="26"/>
          <w:szCs w:val="26"/>
        </w:rPr>
        <w:t xml:space="preserve"> </w:t>
      </w:r>
      <w:r w:rsidRPr="00B33F71">
        <w:rPr>
          <w:rFonts w:ascii="Arial" w:eastAsia="Arial" w:hAnsi="Arial" w:cs="Arial"/>
          <w:sz w:val="26"/>
          <w:szCs w:val="26"/>
        </w:rPr>
        <w:t>explicó que, tal como se desprende del artículo 1</w:t>
      </w:r>
      <w:r w:rsidR="00007A57">
        <w:rPr>
          <w:rFonts w:ascii="Arial" w:eastAsia="Arial" w:hAnsi="Arial" w:cs="Arial"/>
          <w:sz w:val="26"/>
          <w:szCs w:val="26"/>
        </w:rPr>
        <w:t>°</w:t>
      </w:r>
      <w:r w:rsidRPr="00B33F71">
        <w:rPr>
          <w:rFonts w:ascii="Arial" w:eastAsia="Arial" w:hAnsi="Arial" w:cs="Arial"/>
          <w:sz w:val="26"/>
          <w:szCs w:val="26"/>
        </w:rPr>
        <w:t xml:space="preserve"> </w:t>
      </w:r>
      <w:r>
        <w:rPr>
          <w:rFonts w:ascii="Arial" w:eastAsia="Arial" w:hAnsi="Arial" w:cs="Arial"/>
          <w:sz w:val="26"/>
          <w:szCs w:val="26"/>
        </w:rPr>
        <w:t>de la Constitución General</w:t>
      </w:r>
      <w:r w:rsidRPr="00B33F71">
        <w:rPr>
          <w:rFonts w:ascii="Arial" w:eastAsia="Arial" w:hAnsi="Arial" w:cs="Arial"/>
          <w:sz w:val="26"/>
          <w:szCs w:val="26"/>
        </w:rPr>
        <w:t>, la edad se ha considerado como un factor que puede contribuir a efectuar diferenciaciones arbitrarias en el actuar social.</w:t>
      </w:r>
    </w:p>
    <w:p w14:paraId="3ADBC95B" w14:textId="77777777" w:rsidR="00884A28" w:rsidRDefault="00884A28" w:rsidP="00884A28">
      <w:pPr>
        <w:pStyle w:val="Prrafodelista"/>
        <w:spacing w:before="7" w:line="360" w:lineRule="auto"/>
        <w:jc w:val="right"/>
        <w:rPr>
          <w:rFonts w:ascii="Arial" w:eastAsia="Arial" w:hAnsi="Arial" w:cs="Arial"/>
          <w:sz w:val="26"/>
          <w:szCs w:val="26"/>
        </w:rPr>
      </w:pPr>
    </w:p>
    <w:p w14:paraId="1452C195" w14:textId="2BDDA2A1" w:rsidR="00E2482B" w:rsidRPr="00EF041A" w:rsidRDefault="0089216B" w:rsidP="00720099">
      <w:pPr>
        <w:pStyle w:val="Prrafodelista"/>
        <w:numPr>
          <w:ilvl w:val="0"/>
          <w:numId w:val="6"/>
        </w:numPr>
        <w:spacing w:before="7" w:line="360" w:lineRule="auto"/>
        <w:ind w:left="0"/>
        <w:jc w:val="both"/>
        <w:rPr>
          <w:rFonts w:ascii="Arial" w:eastAsia="Arial" w:hAnsi="Arial" w:cs="Arial"/>
          <w:sz w:val="26"/>
          <w:szCs w:val="26"/>
        </w:rPr>
      </w:pPr>
      <w:r>
        <w:rPr>
          <w:rFonts w:ascii="Arial" w:hAnsi="Arial" w:cs="Arial"/>
          <w:sz w:val="26"/>
          <w:szCs w:val="26"/>
        </w:rPr>
        <w:t>No obstante</w:t>
      </w:r>
      <w:r w:rsidR="001143F5" w:rsidRPr="001143F5">
        <w:rPr>
          <w:rFonts w:ascii="Arial" w:hAnsi="Arial" w:cs="Arial"/>
          <w:sz w:val="26"/>
          <w:szCs w:val="26"/>
        </w:rPr>
        <w:t xml:space="preserve">, </w:t>
      </w:r>
      <w:r w:rsidR="001143F5" w:rsidRPr="001143F5">
        <w:rPr>
          <w:rFonts w:ascii="Arial" w:hAnsi="Arial" w:cs="Arial"/>
          <w:sz w:val="26"/>
          <w:szCs w:val="26"/>
          <w:lang w:val="es-ES"/>
        </w:rPr>
        <w:t>a diferencia de lo que ocurre</w:t>
      </w:r>
      <w:r w:rsidR="001143F5">
        <w:rPr>
          <w:rFonts w:ascii="Arial" w:hAnsi="Arial" w:cs="Arial"/>
          <w:sz w:val="26"/>
          <w:szCs w:val="26"/>
          <w:lang w:val="es-ES"/>
        </w:rPr>
        <w:t>, por ejemplo,</w:t>
      </w:r>
      <w:r w:rsidR="001143F5" w:rsidRPr="001143F5">
        <w:rPr>
          <w:rFonts w:ascii="Arial" w:hAnsi="Arial" w:cs="Arial"/>
          <w:sz w:val="26"/>
          <w:szCs w:val="26"/>
          <w:lang w:val="es-ES"/>
        </w:rPr>
        <w:t xml:space="preserve"> con </w:t>
      </w:r>
      <w:r w:rsidR="001143F5">
        <w:rPr>
          <w:rFonts w:ascii="Arial" w:hAnsi="Arial" w:cs="Arial"/>
          <w:sz w:val="26"/>
          <w:szCs w:val="26"/>
          <w:lang w:val="es-ES"/>
        </w:rPr>
        <w:t xml:space="preserve">las </w:t>
      </w:r>
      <w:r w:rsidR="001143F5" w:rsidRPr="001143F5">
        <w:rPr>
          <w:rFonts w:ascii="Arial" w:hAnsi="Arial" w:cs="Arial"/>
          <w:sz w:val="26"/>
          <w:szCs w:val="26"/>
          <w:lang w:val="es-ES"/>
        </w:rPr>
        <w:t>niñas, niños y adolescentes, las personas mayores no son una categoría homogénea respecto de la cual pueda presumirse un estado de necesidad o de vulnerabilidad.</w:t>
      </w:r>
      <w:r w:rsidR="001143F5" w:rsidRPr="006638CF">
        <w:rPr>
          <w:rFonts w:ascii="Arial" w:hAnsi="Arial" w:cs="Arial"/>
          <w:sz w:val="26"/>
          <w:szCs w:val="26"/>
          <w:vertAlign w:val="superscript"/>
        </w:rPr>
        <w:footnoteReference w:id="75"/>
      </w:r>
      <w:r w:rsidR="003B3E88">
        <w:rPr>
          <w:rFonts w:ascii="Arial" w:hAnsi="Arial" w:cs="Arial"/>
          <w:sz w:val="26"/>
          <w:szCs w:val="26"/>
        </w:rPr>
        <w:t xml:space="preserve"> </w:t>
      </w:r>
      <w:r w:rsidR="001143F5">
        <w:rPr>
          <w:rFonts w:ascii="Arial" w:hAnsi="Arial" w:cs="Arial"/>
          <w:sz w:val="26"/>
          <w:szCs w:val="26"/>
          <w:lang w:val="es-ES"/>
        </w:rPr>
        <w:t xml:space="preserve">Esto es así porque hay personas mayores que no se encuentran en un estado de vulnerabilidad, que gozan de buena salud, que no experimentan algún acto de </w:t>
      </w:r>
      <w:r w:rsidR="001143F5">
        <w:rPr>
          <w:rFonts w:ascii="Arial" w:hAnsi="Arial" w:cs="Arial"/>
          <w:sz w:val="26"/>
          <w:szCs w:val="26"/>
          <w:lang w:val="es-ES"/>
        </w:rPr>
        <w:lastRenderedPageBreak/>
        <w:t>violencia o explotación en su contra, o que tienen los medios económicos para subsistir de manera independiente.</w:t>
      </w:r>
      <w:r w:rsidR="00720099">
        <w:rPr>
          <w:rStyle w:val="Refdenotaalpie"/>
          <w:rFonts w:ascii="Arial" w:hAnsi="Arial" w:cs="Arial"/>
          <w:sz w:val="26"/>
          <w:szCs w:val="26"/>
          <w:lang w:val="es-ES"/>
        </w:rPr>
        <w:footnoteReference w:id="76"/>
      </w:r>
      <w:r w:rsidR="001143F5">
        <w:rPr>
          <w:rFonts w:ascii="Arial" w:hAnsi="Arial" w:cs="Arial"/>
          <w:sz w:val="26"/>
          <w:szCs w:val="26"/>
          <w:lang w:val="es-ES"/>
        </w:rPr>
        <w:t xml:space="preserve"> </w:t>
      </w:r>
    </w:p>
    <w:p w14:paraId="68E7251C" w14:textId="77777777" w:rsidR="00EF041A" w:rsidRPr="00720099" w:rsidRDefault="00EF041A" w:rsidP="00EF041A">
      <w:pPr>
        <w:pStyle w:val="Prrafodelista"/>
        <w:spacing w:before="7" w:line="360" w:lineRule="auto"/>
        <w:jc w:val="right"/>
        <w:rPr>
          <w:rFonts w:ascii="Arial" w:eastAsia="Arial" w:hAnsi="Arial" w:cs="Arial"/>
          <w:sz w:val="26"/>
          <w:szCs w:val="26"/>
        </w:rPr>
      </w:pPr>
    </w:p>
    <w:p w14:paraId="2FB29094" w14:textId="7C30A4E3" w:rsidR="003B3E88" w:rsidRDefault="00720099" w:rsidP="003B3E88">
      <w:pPr>
        <w:pStyle w:val="Prrafodelista"/>
        <w:numPr>
          <w:ilvl w:val="0"/>
          <w:numId w:val="6"/>
        </w:numPr>
        <w:spacing w:before="7" w:line="360" w:lineRule="auto"/>
        <w:ind w:left="0"/>
        <w:jc w:val="both"/>
        <w:rPr>
          <w:rFonts w:ascii="Arial" w:hAnsi="Arial" w:cs="Arial"/>
          <w:sz w:val="26"/>
          <w:szCs w:val="26"/>
          <w:lang w:val="es-ES"/>
        </w:rPr>
      </w:pPr>
      <w:r>
        <w:rPr>
          <w:rFonts w:ascii="Arial" w:hAnsi="Arial" w:cs="Arial"/>
          <w:sz w:val="26"/>
          <w:szCs w:val="26"/>
          <w:lang w:val="es-ES"/>
        </w:rPr>
        <w:t>Sin embargo, existen algunas personas mayores que sí viven esas situaciones, lo que conduce a que se encuentren en un estado de vulnerabilidad como consecuencia de diversos aspectos, como la disminución de la capacidad motora, que a su vez puede conducir a una discriminación,</w:t>
      </w:r>
      <w:r w:rsidR="001143F5" w:rsidRPr="001143F5">
        <w:rPr>
          <w:rFonts w:ascii="Arial" w:hAnsi="Arial" w:cs="Arial"/>
          <w:sz w:val="26"/>
          <w:szCs w:val="26"/>
          <w:lang w:val="es-ES"/>
        </w:rPr>
        <w:t xml:space="preserve"> social, familiar, laboral y económica.</w:t>
      </w:r>
      <w:r w:rsidRPr="001143F5">
        <w:rPr>
          <w:rStyle w:val="Refdenotaalpie"/>
          <w:rFonts w:ascii="Arial" w:hAnsi="Arial" w:cs="Arial"/>
          <w:sz w:val="26"/>
          <w:szCs w:val="26"/>
          <w:lang w:val="es-ES"/>
        </w:rPr>
        <w:footnoteReference w:id="77"/>
      </w:r>
      <w:r w:rsidRPr="001143F5">
        <w:rPr>
          <w:rFonts w:ascii="Arial" w:hAnsi="Arial" w:cs="Arial"/>
          <w:sz w:val="26"/>
          <w:szCs w:val="26"/>
          <w:lang w:val="es-ES"/>
        </w:rPr>
        <w:t xml:space="preserve"> </w:t>
      </w:r>
    </w:p>
    <w:p w14:paraId="2ED7089F" w14:textId="77777777" w:rsidR="003B3E88" w:rsidRPr="003B3E88" w:rsidRDefault="003B3E88" w:rsidP="003B3E88">
      <w:pPr>
        <w:pStyle w:val="Prrafodelista"/>
        <w:rPr>
          <w:rFonts w:ascii="Arial" w:hAnsi="Arial" w:cs="Arial"/>
          <w:sz w:val="26"/>
          <w:szCs w:val="26"/>
          <w:lang w:val="es-ES"/>
        </w:rPr>
      </w:pPr>
    </w:p>
    <w:p w14:paraId="63EA4E9F" w14:textId="6C9545E3" w:rsidR="003B3E88" w:rsidRPr="003B3E88" w:rsidRDefault="003B3E88" w:rsidP="003B3E88">
      <w:pPr>
        <w:pStyle w:val="Prrafodelista"/>
        <w:numPr>
          <w:ilvl w:val="0"/>
          <w:numId w:val="6"/>
        </w:numPr>
        <w:spacing w:before="7" w:line="360" w:lineRule="auto"/>
        <w:ind w:left="0"/>
        <w:jc w:val="both"/>
        <w:rPr>
          <w:rFonts w:ascii="Arial" w:hAnsi="Arial" w:cs="Arial"/>
          <w:sz w:val="26"/>
          <w:szCs w:val="26"/>
          <w:lang w:val="es-ES"/>
        </w:rPr>
      </w:pPr>
      <w:r>
        <w:rPr>
          <w:rFonts w:ascii="Arial" w:hAnsi="Arial" w:cs="Arial"/>
          <w:sz w:val="26"/>
          <w:szCs w:val="26"/>
          <w:lang w:val="es-ES"/>
        </w:rPr>
        <w:t xml:space="preserve">En ese sentido, la perspectiva de derechos humanos aplicada a las personas mayores o </w:t>
      </w:r>
      <w:r w:rsidRPr="003B3E88">
        <w:rPr>
          <w:rFonts w:ascii="Arial" w:hAnsi="Arial" w:cs="Arial"/>
          <w:i/>
          <w:iCs/>
          <w:sz w:val="26"/>
          <w:szCs w:val="26"/>
          <w:lang w:val="es-ES"/>
        </w:rPr>
        <w:t>perspectiva de persona mayor</w:t>
      </w:r>
      <w:r>
        <w:rPr>
          <w:rFonts w:ascii="Arial" w:hAnsi="Arial" w:cs="Arial"/>
          <w:sz w:val="26"/>
          <w:szCs w:val="26"/>
          <w:lang w:val="es-ES"/>
        </w:rPr>
        <w:t xml:space="preserve"> no ignora esas posibles situaciones de vulnerabilidad que se podrían traducir en discriminación en su contra, pero </w:t>
      </w:r>
      <w:r w:rsidR="00D208C9">
        <w:rPr>
          <w:rFonts w:ascii="Arial" w:hAnsi="Arial" w:cs="Arial"/>
          <w:sz w:val="26"/>
          <w:szCs w:val="26"/>
          <w:lang w:val="es-ES"/>
        </w:rPr>
        <w:t xml:space="preserve">sí </w:t>
      </w:r>
      <w:r>
        <w:rPr>
          <w:rFonts w:ascii="Arial" w:hAnsi="Arial" w:cs="Arial"/>
          <w:sz w:val="26"/>
          <w:szCs w:val="26"/>
          <w:lang w:val="es-ES"/>
        </w:rPr>
        <w:t xml:space="preserve">supone un cambio de paradigma respecto del tradicional entendimiento de la vejez como una etapa de carencias y vulnerabilidades, al eliminar </w:t>
      </w:r>
      <w:r w:rsidR="00D208C9">
        <w:rPr>
          <w:rFonts w:ascii="Arial" w:hAnsi="Arial" w:cs="Arial"/>
          <w:sz w:val="26"/>
          <w:szCs w:val="26"/>
          <w:lang w:val="es-ES"/>
        </w:rPr>
        <w:t xml:space="preserve">las </w:t>
      </w:r>
      <w:r>
        <w:rPr>
          <w:rFonts w:ascii="Arial" w:hAnsi="Arial" w:cs="Arial"/>
          <w:sz w:val="26"/>
          <w:szCs w:val="26"/>
          <w:lang w:val="es-ES"/>
        </w:rPr>
        <w:t>asociaciones forzosas entre vejez y carencias y/o vejez y vulnerabilidades</w:t>
      </w:r>
      <w:r w:rsidR="002F26E5">
        <w:rPr>
          <w:rFonts w:ascii="Arial" w:hAnsi="Arial" w:cs="Arial"/>
          <w:sz w:val="26"/>
          <w:szCs w:val="26"/>
          <w:lang w:val="es-ES"/>
        </w:rPr>
        <w:t>.</w:t>
      </w:r>
      <w:r w:rsidR="00D208C9">
        <w:rPr>
          <w:rStyle w:val="Refdenotaalpie"/>
          <w:rFonts w:ascii="Arial" w:hAnsi="Arial" w:cs="Arial"/>
          <w:sz w:val="26"/>
          <w:szCs w:val="26"/>
          <w:lang w:val="es-ES"/>
        </w:rPr>
        <w:footnoteReference w:id="78"/>
      </w:r>
      <w:r>
        <w:rPr>
          <w:rFonts w:ascii="Arial" w:hAnsi="Arial" w:cs="Arial"/>
          <w:sz w:val="26"/>
          <w:szCs w:val="26"/>
          <w:lang w:val="es-ES"/>
        </w:rPr>
        <w:t xml:space="preserve"> </w:t>
      </w:r>
      <w:r w:rsidR="00D208C9">
        <w:rPr>
          <w:rFonts w:ascii="Arial" w:hAnsi="Arial" w:cs="Arial"/>
          <w:sz w:val="26"/>
          <w:szCs w:val="26"/>
          <w:lang w:val="es-ES"/>
        </w:rPr>
        <w:t>Así,</w:t>
      </w:r>
      <w:r>
        <w:rPr>
          <w:rFonts w:ascii="Arial" w:hAnsi="Arial" w:cs="Arial"/>
          <w:sz w:val="26"/>
          <w:szCs w:val="26"/>
          <w:lang w:val="es-ES"/>
        </w:rPr>
        <w:t xml:space="preserve"> por una parte, </w:t>
      </w:r>
      <w:r w:rsidR="00D208C9">
        <w:rPr>
          <w:rFonts w:ascii="Arial" w:hAnsi="Arial" w:cs="Arial"/>
          <w:sz w:val="26"/>
          <w:szCs w:val="26"/>
          <w:lang w:val="es-ES"/>
        </w:rPr>
        <w:t xml:space="preserve">dicha perspectiva promueve que las personas mayores </w:t>
      </w:r>
      <w:r w:rsidR="00217E5C">
        <w:rPr>
          <w:rFonts w:ascii="Arial" w:hAnsi="Arial" w:cs="Arial"/>
          <w:sz w:val="26"/>
          <w:szCs w:val="26"/>
          <w:lang w:val="es-ES"/>
        </w:rPr>
        <w:t xml:space="preserve">continúen </w:t>
      </w:r>
      <w:r w:rsidR="00D208C9" w:rsidRPr="00D208C9">
        <w:rPr>
          <w:rFonts w:ascii="Arial" w:hAnsi="Arial" w:cs="Arial"/>
          <w:sz w:val="26"/>
          <w:szCs w:val="26"/>
        </w:rPr>
        <w:t>disfrutando de una vida plena, independiente y autónoma, con salud, seguridad, integración y participación activa en las esferas económica, social, cultural y política de sus sociedade</w:t>
      </w:r>
      <w:r w:rsidR="00D208C9">
        <w:rPr>
          <w:rFonts w:ascii="Arial" w:hAnsi="Arial" w:cs="Arial"/>
          <w:sz w:val="26"/>
          <w:szCs w:val="26"/>
        </w:rPr>
        <w:t>s,</w:t>
      </w:r>
      <w:r w:rsidR="00B51E59">
        <w:rPr>
          <w:rFonts w:ascii="Arial" w:hAnsi="Arial" w:cs="Arial"/>
          <w:sz w:val="26"/>
          <w:szCs w:val="26"/>
        </w:rPr>
        <w:t xml:space="preserve"> </w:t>
      </w:r>
      <w:r w:rsidR="00D208C9">
        <w:rPr>
          <w:rFonts w:ascii="Arial" w:hAnsi="Arial" w:cs="Arial"/>
          <w:sz w:val="26"/>
          <w:szCs w:val="26"/>
        </w:rPr>
        <w:t>como sujetos de derechos</w:t>
      </w:r>
      <w:r w:rsidR="00B51E59">
        <w:rPr>
          <w:rFonts w:ascii="Arial" w:hAnsi="Arial" w:cs="Arial"/>
          <w:sz w:val="26"/>
          <w:szCs w:val="26"/>
        </w:rPr>
        <w:t>; además de visibilizar sus aportaciones en todos los ámbitos de la vida. P</w:t>
      </w:r>
      <w:r w:rsidR="00D208C9">
        <w:rPr>
          <w:rFonts w:ascii="Arial" w:hAnsi="Arial" w:cs="Arial"/>
          <w:sz w:val="26"/>
          <w:szCs w:val="26"/>
        </w:rPr>
        <w:t>or otra, reconoce que dentro del grupo de personas mayores existen las que se encuentran en situaciones de vulnerabilidad, lo que las hace merecedoras de una especial protección para asegurarles una vida digna.</w:t>
      </w:r>
      <w:r w:rsidR="0048318C">
        <w:rPr>
          <w:rStyle w:val="Refdenotaalpie"/>
          <w:rFonts w:ascii="Arial" w:hAnsi="Arial" w:cs="Arial"/>
          <w:sz w:val="26"/>
          <w:szCs w:val="26"/>
        </w:rPr>
        <w:footnoteReference w:id="79"/>
      </w:r>
      <w:r w:rsidR="00D208C9">
        <w:rPr>
          <w:rFonts w:ascii="Arial" w:hAnsi="Arial" w:cs="Arial"/>
          <w:sz w:val="26"/>
          <w:szCs w:val="26"/>
        </w:rPr>
        <w:t xml:space="preserve"> </w:t>
      </w:r>
    </w:p>
    <w:p w14:paraId="0F5FFF30" w14:textId="77777777" w:rsidR="0089216B" w:rsidRPr="0089216B" w:rsidRDefault="0089216B" w:rsidP="0089216B">
      <w:pPr>
        <w:pStyle w:val="Prrafodelista"/>
        <w:rPr>
          <w:rFonts w:ascii="Arial" w:hAnsi="Arial" w:cs="Arial"/>
          <w:sz w:val="26"/>
          <w:szCs w:val="26"/>
          <w:lang w:val="es-ES"/>
        </w:rPr>
      </w:pPr>
    </w:p>
    <w:p w14:paraId="1CAC8F4A" w14:textId="420E75ED" w:rsidR="00EF041A" w:rsidRDefault="00720099" w:rsidP="007F4A8C">
      <w:pPr>
        <w:pStyle w:val="Prrafodelista"/>
        <w:numPr>
          <w:ilvl w:val="0"/>
          <w:numId w:val="6"/>
        </w:numPr>
        <w:spacing w:before="7" w:line="360" w:lineRule="auto"/>
        <w:ind w:left="0"/>
        <w:jc w:val="both"/>
        <w:rPr>
          <w:rFonts w:ascii="Arial" w:hAnsi="Arial" w:cs="Arial"/>
          <w:sz w:val="26"/>
          <w:szCs w:val="26"/>
          <w:lang w:val="es-ES"/>
        </w:rPr>
      </w:pPr>
      <w:r>
        <w:rPr>
          <w:rFonts w:ascii="Arial" w:hAnsi="Arial" w:cs="Arial"/>
          <w:sz w:val="26"/>
          <w:szCs w:val="26"/>
          <w:lang w:val="es-ES"/>
        </w:rPr>
        <w:t xml:space="preserve">De hecho, como se explicó en el </w:t>
      </w:r>
      <w:r w:rsidR="00181F52" w:rsidRPr="000F43AD">
        <w:rPr>
          <w:rFonts w:ascii="Arial" w:hAnsi="Arial" w:cs="Arial"/>
          <w:b/>
          <w:sz w:val="26"/>
          <w:szCs w:val="26"/>
          <w:lang w:val="es-ES"/>
        </w:rPr>
        <w:t>A</w:t>
      </w:r>
      <w:r w:rsidRPr="000F43AD">
        <w:rPr>
          <w:rFonts w:ascii="Arial" w:hAnsi="Arial" w:cs="Arial"/>
          <w:b/>
          <w:sz w:val="26"/>
          <w:szCs w:val="26"/>
          <w:lang w:val="es-ES"/>
        </w:rPr>
        <w:t xml:space="preserve">mparo </w:t>
      </w:r>
      <w:r w:rsidR="00181F52" w:rsidRPr="000F43AD">
        <w:rPr>
          <w:rFonts w:ascii="Arial" w:hAnsi="Arial" w:cs="Arial"/>
          <w:b/>
          <w:sz w:val="26"/>
          <w:szCs w:val="26"/>
          <w:lang w:val="es-ES"/>
        </w:rPr>
        <w:t>D</w:t>
      </w:r>
      <w:r w:rsidRPr="000F43AD">
        <w:rPr>
          <w:rFonts w:ascii="Arial" w:hAnsi="Arial" w:cs="Arial"/>
          <w:b/>
          <w:sz w:val="26"/>
          <w:szCs w:val="26"/>
          <w:lang w:val="es-ES"/>
        </w:rPr>
        <w:t xml:space="preserve">irecto en </w:t>
      </w:r>
      <w:r w:rsidR="00181F52" w:rsidRPr="000F43AD">
        <w:rPr>
          <w:rFonts w:ascii="Arial" w:hAnsi="Arial" w:cs="Arial"/>
          <w:b/>
          <w:sz w:val="26"/>
          <w:szCs w:val="26"/>
          <w:lang w:val="es-ES"/>
        </w:rPr>
        <w:t>R</w:t>
      </w:r>
      <w:r w:rsidRPr="000F43AD">
        <w:rPr>
          <w:rFonts w:ascii="Arial" w:hAnsi="Arial" w:cs="Arial"/>
          <w:b/>
          <w:sz w:val="26"/>
          <w:szCs w:val="26"/>
          <w:lang w:val="es-ES"/>
        </w:rPr>
        <w:t>evisión 1754/2015</w:t>
      </w:r>
      <w:r>
        <w:rPr>
          <w:rFonts w:ascii="Arial" w:hAnsi="Arial" w:cs="Arial"/>
          <w:sz w:val="26"/>
          <w:szCs w:val="26"/>
          <w:lang w:val="es-ES"/>
        </w:rPr>
        <w:t xml:space="preserve">, </w:t>
      </w:r>
      <w:r w:rsidR="008F04E7">
        <w:rPr>
          <w:rFonts w:ascii="Arial" w:hAnsi="Arial" w:cs="Arial"/>
          <w:sz w:val="26"/>
          <w:szCs w:val="26"/>
          <w:lang w:val="es-ES"/>
        </w:rPr>
        <w:t xml:space="preserve">lo cierto es que </w:t>
      </w:r>
      <w:r>
        <w:rPr>
          <w:rFonts w:ascii="Arial" w:hAnsi="Arial" w:cs="Arial"/>
          <w:sz w:val="26"/>
          <w:szCs w:val="26"/>
          <w:lang w:val="es-ES"/>
        </w:rPr>
        <w:t xml:space="preserve">cada vez existen más casos de personas mayores que sufren </w:t>
      </w:r>
      <w:r>
        <w:rPr>
          <w:rFonts w:ascii="Arial" w:hAnsi="Arial" w:cs="Arial"/>
          <w:sz w:val="26"/>
          <w:szCs w:val="26"/>
          <w:lang w:val="es-ES"/>
        </w:rPr>
        <w:lastRenderedPageBreak/>
        <w:t>discriminación, trato indigno y violencia</w:t>
      </w:r>
      <w:r w:rsidR="008F04E7">
        <w:rPr>
          <w:rFonts w:ascii="Arial" w:hAnsi="Arial" w:cs="Arial"/>
          <w:sz w:val="26"/>
          <w:szCs w:val="26"/>
          <w:lang w:val="es-ES"/>
        </w:rPr>
        <w:t>.</w:t>
      </w:r>
      <w:r>
        <w:rPr>
          <w:rStyle w:val="Refdenotaalpie"/>
          <w:rFonts w:ascii="Arial" w:hAnsi="Arial" w:cs="Arial"/>
          <w:sz w:val="26"/>
          <w:szCs w:val="26"/>
          <w:lang w:val="es-ES"/>
        </w:rPr>
        <w:footnoteReference w:id="80"/>
      </w:r>
      <w:r w:rsidR="008F04E7">
        <w:rPr>
          <w:rFonts w:ascii="Arial" w:hAnsi="Arial" w:cs="Arial"/>
          <w:sz w:val="26"/>
          <w:szCs w:val="26"/>
          <w:lang w:val="es-ES"/>
        </w:rPr>
        <w:t xml:space="preserve"> En esos casos, se ha establecido que se debe garantizar el derecho de las personas</w:t>
      </w:r>
      <w:r w:rsidR="007F4A8C">
        <w:rPr>
          <w:rFonts w:ascii="Arial" w:hAnsi="Arial" w:cs="Arial"/>
          <w:sz w:val="26"/>
          <w:szCs w:val="26"/>
          <w:lang w:val="es-ES"/>
        </w:rPr>
        <w:t xml:space="preserve"> </w:t>
      </w:r>
      <w:r w:rsidR="008F04E7" w:rsidRPr="007F4A8C">
        <w:rPr>
          <w:rFonts w:ascii="Arial" w:hAnsi="Arial" w:cs="Arial"/>
          <w:sz w:val="26"/>
          <w:szCs w:val="26"/>
          <w:lang w:val="es-ES"/>
        </w:rPr>
        <w:t>mayores a e</w:t>
      </w:r>
      <w:r w:rsidR="006749EF" w:rsidRPr="007F4A8C">
        <w:rPr>
          <w:rFonts w:ascii="Arial" w:hAnsi="Arial" w:cs="Arial"/>
          <w:sz w:val="26"/>
          <w:szCs w:val="26"/>
          <w:lang w:val="es-ES"/>
        </w:rPr>
        <w:t>n</w:t>
      </w:r>
      <w:r w:rsidR="008F04E7" w:rsidRPr="007F4A8C">
        <w:rPr>
          <w:rFonts w:ascii="Arial" w:hAnsi="Arial" w:cs="Arial"/>
          <w:sz w:val="26"/>
          <w:szCs w:val="26"/>
          <w:lang w:val="es-ES"/>
        </w:rPr>
        <w:t>vejecer con dignidad</w:t>
      </w:r>
      <w:r w:rsidR="006749EF">
        <w:rPr>
          <w:rStyle w:val="Refdenotaalpie"/>
          <w:rFonts w:ascii="Arial" w:hAnsi="Arial" w:cs="Arial"/>
          <w:sz w:val="26"/>
          <w:szCs w:val="26"/>
          <w:lang w:val="es-ES"/>
        </w:rPr>
        <w:footnoteReference w:id="81"/>
      </w:r>
      <w:r w:rsidR="006749EF" w:rsidRPr="007F4A8C">
        <w:rPr>
          <w:rFonts w:ascii="Arial" w:hAnsi="Arial" w:cs="Arial"/>
          <w:sz w:val="26"/>
          <w:szCs w:val="26"/>
          <w:lang w:val="es-ES"/>
        </w:rPr>
        <w:t>, o a “vivir con dignidad en la vejez hasta el fin de sus días”, como dispone el artículo 6 de la Convención Interamericana sobre la Protección de los Derechos Humanos de las Personas Mayores</w:t>
      </w:r>
      <w:r w:rsidR="002F26E5" w:rsidRPr="007F4A8C">
        <w:rPr>
          <w:rFonts w:ascii="Arial" w:hAnsi="Arial" w:cs="Arial"/>
          <w:sz w:val="26"/>
          <w:szCs w:val="26"/>
          <w:lang w:val="es-ES"/>
        </w:rPr>
        <w:t>.</w:t>
      </w:r>
      <w:r w:rsidR="006749EF">
        <w:rPr>
          <w:rStyle w:val="Refdenotaalpie"/>
          <w:rFonts w:ascii="Arial" w:hAnsi="Arial" w:cs="Arial"/>
          <w:sz w:val="26"/>
          <w:szCs w:val="26"/>
          <w:lang w:val="es-ES"/>
        </w:rPr>
        <w:footnoteReference w:id="82"/>
      </w:r>
    </w:p>
    <w:p w14:paraId="2301C5AD" w14:textId="77777777" w:rsidR="00EF041A" w:rsidRPr="00EF041A" w:rsidRDefault="00EF041A" w:rsidP="00EF041A">
      <w:pPr>
        <w:pStyle w:val="Prrafodelista"/>
        <w:rPr>
          <w:rFonts w:ascii="Arial" w:hAnsi="Arial" w:cs="Arial"/>
          <w:sz w:val="26"/>
          <w:szCs w:val="26"/>
          <w:lang w:val="es-ES"/>
        </w:rPr>
      </w:pPr>
    </w:p>
    <w:p w14:paraId="066C0A15" w14:textId="1777BDCD" w:rsidR="0089216B" w:rsidRDefault="00EF041A" w:rsidP="0089216B">
      <w:pPr>
        <w:pStyle w:val="Prrafodelista"/>
        <w:numPr>
          <w:ilvl w:val="0"/>
          <w:numId w:val="6"/>
        </w:numPr>
        <w:spacing w:before="7" w:line="360" w:lineRule="auto"/>
        <w:ind w:left="0"/>
        <w:jc w:val="both"/>
        <w:rPr>
          <w:rFonts w:ascii="Arial" w:hAnsi="Arial" w:cs="Arial"/>
          <w:sz w:val="26"/>
          <w:szCs w:val="26"/>
          <w:lang w:val="es-ES"/>
        </w:rPr>
      </w:pPr>
      <w:r>
        <w:rPr>
          <w:rFonts w:ascii="Arial" w:hAnsi="Arial" w:cs="Arial"/>
          <w:sz w:val="26"/>
          <w:szCs w:val="26"/>
          <w:lang w:val="es-ES"/>
        </w:rPr>
        <w:t>E</w:t>
      </w:r>
      <w:r w:rsidRPr="00EF041A">
        <w:rPr>
          <w:rFonts w:ascii="Arial" w:hAnsi="Arial" w:cs="Arial"/>
          <w:sz w:val="26"/>
          <w:szCs w:val="26"/>
          <w:lang w:val="es-ES"/>
        </w:rPr>
        <w:t xml:space="preserve">n el </w:t>
      </w:r>
      <w:r w:rsidR="00181F52" w:rsidRPr="000F43AD">
        <w:rPr>
          <w:rFonts w:ascii="Arial" w:hAnsi="Arial" w:cs="Arial"/>
          <w:b/>
          <w:sz w:val="26"/>
          <w:szCs w:val="26"/>
          <w:lang w:val="es-ES"/>
        </w:rPr>
        <w:t>A</w:t>
      </w:r>
      <w:r w:rsidRPr="000F43AD">
        <w:rPr>
          <w:rFonts w:ascii="Arial" w:hAnsi="Arial" w:cs="Arial"/>
          <w:b/>
          <w:sz w:val="26"/>
          <w:szCs w:val="26"/>
          <w:lang w:val="es-ES"/>
        </w:rPr>
        <w:t xml:space="preserve">mparo </w:t>
      </w:r>
      <w:r w:rsidR="00181F52" w:rsidRPr="000F43AD">
        <w:rPr>
          <w:rFonts w:ascii="Arial" w:hAnsi="Arial" w:cs="Arial"/>
          <w:b/>
          <w:sz w:val="26"/>
          <w:szCs w:val="26"/>
          <w:lang w:val="es-ES"/>
        </w:rPr>
        <w:t>D</w:t>
      </w:r>
      <w:r w:rsidRPr="000F43AD">
        <w:rPr>
          <w:rFonts w:ascii="Arial" w:hAnsi="Arial" w:cs="Arial"/>
          <w:b/>
          <w:sz w:val="26"/>
          <w:szCs w:val="26"/>
          <w:lang w:val="es-ES"/>
        </w:rPr>
        <w:t xml:space="preserve">irecto en </w:t>
      </w:r>
      <w:r w:rsidR="00181F52" w:rsidRPr="000F43AD">
        <w:rPr>
          <w:rFonts w:ascii="Arial" w:hAnsi="Arial" w:cs="Arial"/>
          <w:b/>
          <w:sz w:val="26"/>
          <w:szCs w:val="26"/>
          <w:lang w:val="es-ES"/>
        </w:rPr>
        <w:t>R</w:t>
      </w:r>
      <w:r w:rsidRPr="000F43AD">
        <w:rPr>
          <w:rFonts w:ascii="Arial" w:hAnsi="Arial" w:cs="Arial"/>
          <w:b/>
          <w:sz w:val="26"/>
          <w:szCs w:val="26"/>
          <w:lang w:val="es-ES"/>
        </w:rPr>
        <w:t>evisión 1754/2015</w:t>
      </w:r>
      <w:r w:rsidRPr="00EF041A">
        <w:rPr>
          <w:rFonts w:ascii="Arial" w:hAnsi="Arial" w:cs="Arial"/>
          <w:sz w:val="26"/>
          <w:szCs w:val="26"/>
          <w:lang w:val="es-ES"/>
        </w:rPr>
        <w:t xml:space="preserve">, la Primera Sala fijó algunos criterios que </w:t>
      </w:r>
      <w:r>
        <w:rPr>
          <w:rFonts w:ascii="Arial" w:hAnsi="Arial" w:cs="Arial"/>
          <w:sz w:val="26"/>
          <w:szCs w:val="26"/>
          <w:lang w:val="es-ES"/>
        </w:rPr>
        <w:t>las autoridades jurisdiccionales</w:t>
      </w:r>
      <w:r w:rsidRPr="00EF041A">
        <w:rPr>
          <w:rFonts w:ascii="Arial" w:hAnsi="Arial" w:cs="Arial"/>
          <w:sz w:val="26"/>
          <w:szCs w:val="26"/>
          <w:lang w:val="es-ES"/>
        </w:rPr>
        <w:t xml:space="preserve"> deben atender </w:t>
      </w:r>
      <w:r>
        <w:rPr>
          <w:rFonts w:ascii="Arial" w:hAnsi="Arial" w:cs="Arial"/>
          <w:sz w:val="26"/>
          <w:szCs w:val="26"/>
          <w:lang w:val="es-ES"/>
        </w:rPr>
        <w:t>al</w:t>
      </w:r>
      <w:r w:rsidRPr="00EF041A">
        <w:rPr>
          <w:rFonts w:ascii="Arial" w:hAnsi="Arial" w:cs="Arial"/>
          <w:sz w:val="26"/>
          <w:szCs w:val="26"/>
          <w:lang w:val="es-ES"/>
        </w:rPr>
        <w:t xml:space="preserve"> resolver conflictos relacionados con personas mayores, </w:t>
      </w:r>
      <w:r w:rsidR="0089216B">
        <w:rPr>
          <w:rFonts w:ascii="Arial" w:hAnsi="Arial" w:cs="Arial"/>
          <w:sz w:val="26"/>
          <w:szCs w:val="26"/>
          <w:lang w:val="es-ES"/>
        </w:rPr>
        <w:t>con la finalidad de considerar</w:t>
      </w:r>
      <w:r w:rsidRPr="00EF041A">
        <w:rPr>
          <w:rFonts w:ascii="Arial" w:hAnsi="Arial" w:cs="Arial"/>
          <w:sz w:val="26"/>
          <w:szCs w:val="26"/>
          <w:lang w:val="es-ES"/>
        </w:rPr>
        <w:t xml:space="preserve"> su </w:t>
      </w:r>
      <w:r w:rsidR="0089216B">
        <w:rPr>
          <w:rFonts w:ascii="Arial" w:hAnsi="Arial" w:cs="Arial"/>
          <w:sz w:val="26"/>
          <w:szCs w:val="26"/>
          <w:lang w:val="es-ES"/>
        </w:rPr>
        <w:t xml:space="preserve">especial </w:t>
      </w:r>
      <w:r w:rsidRPr="00EF041A">
        <w:rPr>
          <w:rFonts w:ascii="Arial" w:hAnsi="Arial" w:cs="Arial"/>
          <w:sz w:val="26"/>
          <w:szCs w:val="26"/>
          <w:lang w:val="es-ES"/>
        </w:rPr>
        <w:t xml:space="preserve">perspectiva o contexto de envejecimiento, derivado de la situación de </w:t>
      </w:r>
      <w:r w:rsidR="0089216B">
        <w:rPr>
          <w:rFonts w:ascii="Arial" w:hAnsi="Arial" w:cs="Arial"/>
          <w:sz w:val="26"/>
          <w:szCs w:val="26"/>
          <w:lang w:val="es-ES"/>
        </w:rPr>
        <w:t>v</w:t>
      </w:r>
      <w:r w:rsidRPr="00EF041A">
        <w:rPr>
          <w:rFonts w:ascii="Arial" w:hAnsi="Arial" w:cs="Arial"/>
          <w:sz w:val="26"/>
          <w:szCs w:val="26"/>
          <w:lang w:val="es-ES"/>
        </w:rPr>
        <w:t xml:space="preserve">ulnerabilidad en la que podrían </w:t>
      </w:r>
      <w:r w:rsidR="0089216B">
        <w:rPr>
          <w:rFonts w:ascii="Arial" w:hAnsi="Arial" w:cs="Arial"/>
          <w:sz w:val="26"/>
          <w:szCs w:val="26"/>
          <w:lang w:val="es-ES"/>
        </w:rPr>
        <w:t>encontrarse</w:t>
      </w:r>
      <w:r w:rsidRPr="00EF041A">
        <w:rPr>
          <w:rFonts w:ascii="Arial" w:hAnsi="Arial" w:cs="Arial"/>
          <w:sz w:val="26"/>
          <w:szCs w:val="26"/>
          <w:lang w:val="es-ES"/>
        </w:rPr>
        <w:t xml:space="preserve">. </w:t>
      </w:r>
      <w:r w:rsidR="0089216B">
        <w:rPr>
          <w:rFonts w:ascii="Arial" w:hAnsi="Arial" w:cs="Arial"/>
          <w:sz w:val="26"/>
          <w:szCs w:val="26"/>
          <w:lang w:val="es-ES"/>
        </w:rPr>
        <w:t xml:space="preserve">Para ello, </w:t>
      </w:r>
      <w:r w:rsidR="00217E5C">
        <w:rPr>
          <w:rFonts w:ascii="Arial" w:hAnsi="Arial" w:cs="Arial"/>
          <w:sz w:val="26"/>
          <w:szCs w:val="26"/>
          <w:lang w:val="es-ES"/>
        </w:rPr>
        <w:t xml:space="preserve">la jueza o juez </w:t>
      </w:r>
      <w:r w:rsidR="0089216B">
        <w:rPr>
          <w:rFonts w:ascii="Arial" w:hAnsi="Arial" w:cs="Arial"/>
          <w:sz w:val="26"/>
          <w:szCs w:val="26"/>
          <w:lang w:val="es-ES"/>
        </w:rPr>
        <w:t>deberá i</w:t>
      </w:r>
      <w:r w:rsidR="0089216B" w:rsidRPr="0089216B">
        <w:rPr>
          <w:rFonts w:ascii="Arial" w:hAnsi="Arial" w:cs="Arial"/>
          <w:sz w:val="26"/>
          <w:szCs w:val="26"/>
          <w:lang w:val="es-ES"/>
        </w:rPr>
        <w:t>dentificar</w:t>
      </w:r>
      <w:r w:rsidRPr="0089216B">
        <w:rPr>
          <w:rFonts w:ascii="Arial" w:hAnsi="Arial" w:cs="Arial"/>
          <w:sz w:val="26"/>
          <w:szCs w:val="26"/>
          <w:lang w:val="es-ES"/>
        </w:rPr>
        <w:t xml:space="preserve"> si la persona mayor se encuentra en algún estado o situación de vulnerabilidad que merezca una atención concreta por parte </w:t>
      </w:r>
      <w:r w:rsidR="0089216B">
        <w:rPr>
          <w:rFonts w:ascii="Arial" w:hAnsi="Arial" w:cs="Arial"/>
          <w:sz w:val="26"/>
          <w:szCs w:val="26"/>
          <w:lang w:val="es-ES"/>
        </w:rPr>
        <w:t>de las personas juzgadoras</w:t>
      </w:r>
      <w:r w:rsidRPr="0089216B">
        <w:rPr>
          <w:rFonts w:ascii="Arial" w:hAnsi="Arial" w:cs="Arial"/>
          <w:sz w:val="26"/>
          <w:szCs w:val="26"/>
          <w:lang w:val="es-ES"/>
        </w:rPr>
        <w:t xml:space="preserve">, o pueda encontrase en esa situación con la decisión que se llegare a tomar (pues existen personas mayores que no requieran de esos lineamientos por no encontrarse en ese estado). En caso de que la persona sí se encuentre en situación de vulnerabilidad, </w:t>
      </w:r>
      <w:r w:rsidR="0089216B">
        <w:rPr>
          <w:rFonts w:ascii="Arial" w:hAnsi="Arial" w:cs="Arial"/>
          <w:sz w:val="26"/>
          <w:szCs w:val="26"/>
          <w:lang w:val="es-ES"/>
        </w:rPr>
        <w:t>las autoridades jurisdiccionales deberán</w:t>
      </w:r>
      <w:r w:rsidRPr="0089216B">
        <w:rPr>
          <w:rFonts w:ascii="Arial" w:hAnsi="Arial" w:cs="Arial"/>
          <w:sz w:val="26"/>
          <w:szCs w:val="26"/>
          <w:lang w:val="es-ES"/>
        </w:rPr>
        <w:t xml:space="preserve">: </w:t>
      </w:r>
    </w:p>
    <w:p w14:paraId="79CB879D" w14:textId="77777777" w:rsidR="0089216B" w:rsidRPr="0089216B" w:rsidRDefault="0089216B" w:rsidP="0089216B">
      <w:pPr>
        <w:pStyle w:val="Prrafodelista"/>
        <w:rPr>
          <w:rFonts w:ascii="Arial" w:hAnsi="Arial" w:cs="Arial"/>
          <w:sz w:val="26"/>
          <w:szCs w:val="26"/>
          <w:lang w:val="es-ES"/>
        </w:rPr>
      </w:pPr>
    </w:p>
    <w:p w14:paraId="65BBD548" w14:textId="67B927C1" w:rsidR="0089216B" w:rsidRDefault="00EF041A" w:rsidP="0089216B">
      <w:pPr>
        <w:pStyle w:val="Prrafodelista"/>
        <w:numPr>
          <w:ilvl w:val="0"/>
          <w:numId w:val="30"/>
        </w:numPr>
        <w:spacing w:before="7" w:line="360" w:lineRule="auto"/>
        <w:ind w:left="1134" w:hanging="283"/>
        <w:jc w:val="both"/>
        <w:rPr>
          <w:rFonts w:ascii="Arial" w:hAnsi="Arial" w:cs="Arial"/>
          <w:sz w:val="26"/>
          <w:szCs w:val="26"/>
          <w:lang w:val="es-ES"/>
        </w:rPr>
      </w:pPr>
      <w:r w:rsidRPr="0089216B">
        <w:rPr>
          <w:rFonts w:ascii="Arial" w:hAnsi="Arial" w:cs="Arial"/>
          <w:sz w:val="26"/>
          <w:szCs w:val="26"/>
          <w:lang w:val="es-ES"/>
        </w:rPr>
        <w:t>Tomar en consideración los intereses y derechos de la persona mayor, para protegerlos con una mayor intensidad en los casos en que éstos pueden verse menoscabados o transgredidos por una decisión que no los considere y agraven su situación de vulnerabilidad o la provoquen.</w:t>
      </w:r>
    </w:p>
    <w:p w14:paraId="6AED75DD" w14:textId="4536FF7D" w:rsidR="0089216B" w:rsidRDefault="00EF041A" w:rsidP="0089216B">
      <w:pPr>
        <w:pStyle w:val="Prrafodelista"/>
        <w:numPr>
          <w:ilvl w:val="0"/>
          <w:numId w:val="30"/>
        </w:numPr>
        <w:spacing w:before="7" w:line="360" w:lineRule="auto"/>
        <w:ind w:left="1134" w:hanging="283"/>
        <w:jc w:val="both"/>
        <w:rPr>
          <w:rFonts w:ascii="Arial" w:hAnsi="Arial" w:cs="Arial"/>
          <w:sz w:val="26"/>
          <w:szCs w:val="26"/>
          <w:lang w:val="es-ES"/>
        </w:rPr>
      </w:pPr>
      <w:r w:rsidRPr="0089216B">
        <w:rPr>
          <w:rFonts w:ascii="Arial" w:hAnsi="Arial" w:cs="Arial"/>
          <w:sz w:val="26"/>
          <w:szCs w:val="26"/>
          <w:lang w:val="es-ES"/>
        </w:rPr>
        <w:t>Respetar siempre la autonomía de la persona mayor, tomando en consideración la especial situación de vulnerabilidad en que ésta se encuentre o pueda llegar a encontrarse debido a su edad o estado de salud.</w:t>
      </w:r>
    </w:p>
    <w:p w14:paraId="48340317" w14:textId="77777777" w:rsidR="0089216B" w:rsidRDefault="00EF041A" w:rsidP="0089216B">
      <w:pPr>
        <w:pStyle w:val="Prrafodelista"/>
        <w:numPr>
          <w:ilvl w:val="0"/>
          <w:numId w:val="30"/>
        </w:numPr>
        <w:spacing w:before="7" w:line="360" w:lineRule="auto"/>
        <w:ind w:left="1134" w:hanging="425"/>
        <w:jc w:val="both"/>
        <w:rPr>
          <w:rFonts w:ascii="Arial" w:hAnsi="Arial" w:cs="Arial"/>
          <w:sz w:val="26"/>
          <w:szCs w:val="26"/>
          <w:lang w:val="es-ES"/>
        </w:rPr>
      </w:pPr>
      <w:r w:rsidRPr="0089216B">
        <w:rPr>
          <w:rFonts w:ascii="Arial" w:hAnsi="Arial" w:cs="Arial"/>
          <w:sz w:val="26"/>
          <w:szCs w:val="26"/>
          <w:lang w:val="es-ES"/>
        </w:rPr>
        <w:t>Respetar el derecho a expresar su opinión, aún y cuando por su estado de vulnerabilidad se considere que no está en condiciones para manifestarse.</w:t>
      </w:r>
    </w:p>
    <w:p w14:paraId="1A34DEF8" w14:textId="6B662205" w:rsidR="00EF041A" w:rsidRPr="0089216B" w:rsidRDefault="00EF041A" w:rsidP="0089216B">
      <w:pPr>
        <w:pStyle w:val="Prrafodelista"/>
        <w:numPr>
          <w:ilvl w:val="0"/>
          <w:numId w:val="30"/>
        </w:numPr>
        <w:spacing w:before="7" w:line="360" w:lineRule="auto"/>
        <w:ind w:left="1134" w:hanging="425"/>
        <w:jc w:val="both"/>
        <w:rPr>
          <w:rFonts w:ascii="Arial" w:hAnsi="Arial" w:cs="Arial"/>
          <w:sz w:val="26"/>
          <w:szCs w:val="26"/>
          <w:lang w:val="es-ES"/>
        </w:rPr>
      </w:pPr>
      <w:r w:rsidRPr="0089216B">
        <w:rPr>
          <w:rFonts w:ascii="Arial" w:hAnsi="Arial" w:cs="Arial"/>
          <w:sz w:val="26"/>
          <w:szCs w:val="26"/>
          <w:lang w:val="es-ES"/>
        </w:rPr>
        <w:lastRenderedPageBreak/>
        <w:t>Suplir la deficiencia de la queja para proteger sus derechos y preservar sus intereses en caso de que se detecte una situación o estado de vulnerabilidad.</w:t>
      </w:r>
    </w:p>
    <w:p w14:paraId="40203830" w14:textId="77777777" w:rsidR="00030F51" w:rsidRDefault="00030F51" w:rsidP="00030F51">
      <w:pPr>
        <w:pStyle w:val="Prrafodelista"/>
        <w:spacing w:before="7" w:line="360" w:lineRule="auto"/>
        <w:rPr>
          <w:rFonts w:ascii="Arial" w:hAnsi="Arial" w:cs="Arial"/>
          <w:sz w:val="26"/>
          <w:szCs w:val="26"/>
          <w:lang w:val="es-ES"/>
        </w:rPr>
      </w:pPr>
    </w:p>
    <w:p w14:paraId="1A68A24F" w14:textId="44D47AFC" w:rsidR="008F04E7" w:rsidRPr="00C517AD" w:rsidRDefault="0089216B" w:rsidP="00720099">
      <w:pPr>
        <w:pStyle w:val="Prrafodelista"/>
        <w:numPr>
          <w:ilvl w:val="0"/>
          <w:numId w:val="6"/>
        </w:numPr>
        <w:spacing w:before="7" w:line="360" w:lineRule="auto"/>
        <w:ind w:left="0"/>
        <w:jc w:val="both"/>
        <w:rPr>
          <w:rFonts w:ascii="Arial" w:hAnsi="Arial" w:cs="Arial"/>
          <w:sz w:val="26"/>
          <w:szCs w:val="26"/>
          <w:lang w:val="es-ES"/>
        </w:rPr>
      </w:pPr>
      <w:r>
        <w:rPr>
          <w:rFonts w:ascii="Arial" w:hAnsi="Arial" w:cs="Arial"/>
          <w:sz w:val="26"/>
          <w:szCs w:val="26"/>
          <w:lang w:val="es-ES"/>
        </w:rPr>
        <w:t xml:space="preserve">De esta manera, la perspectiva de persona mayor exige “atender al </w:t>
      </w:r>
      <w:r w:rsidRPr="00750606">
        <w:rPr>
          <w:rFonts w:ascii="Arial" w:hAnsi="Arial" w:cs="Arial"/>
          <w:i/>
          <w:sz w:val="26"/>
          <w:szCs w:val="26"/>
        </w:rPr>
        <w:t>contexto de envejecimiento</w:t>
      </w:r>
      <w:r w:rsidRPr="00750606">
        <w:rPr>
          <w:rFonts w:ascii="Arial" w:hAnsi="Arial" w:cs="Arial"/>
          <w:sz w:val="26"/>
          <w:szCs w:val="26"/>
        </w:rPr>
        <w:t xml:space="preserve"> específico en que la persona se encuentra y adoptar una perspectiva que tome en consideración el posible estado o situación de vulnerabilidad en que pueden encontrarse debido a su edad</w:t>
      </w:r>
      <w:r w:rsidR="009C199F">
        <w:rPr>
          <w:rFonts w:ascii="Arial" w:hAnsi="Arial" w:cs="Arial"/>
          <w:sz w:val="26"/>
          <w:szCs w:val="26"/>
        </w:rPr>
        <w:t>.</w:t>
      </w:r>
      <w:r>
        <w:rPr>
          <w:rFonts w:ascii="Arial" w:hAnsi="Arial" w:cs="Arial"/>
          <w:sz w:val="26"/>
          <w:szCs w:val="26"/>
        </w:rPr>
        <w:t>”</w:t>
      </w:r>
      <w:r>
        <w:rPr>
          <w:rStyle w:val="Refdenotaalpie"/>
          <w:rFonts w:ascii="Arial" w:hAnsi="Arial" w:cs="Arial"/>
          <w:sz w:val="26"/>
          <w:szCs w:val="26"/>
        </w:rPr>
        <w:footnoteReference w:id="83"/>
      </w:r>
      <w:r>
        <w:rPr>
          <w:rFonts w:ascii="Arial" w:hAnsi="Arial" w:cs="Arial"/>
          <w:sz w:val="26"/>
          <w:szCs w:val="26"/>
        </w:rPr>
        <w:t xml:space="preserve"> Esto</w:t>
      </w:r>
      <w:r w:rsidR="009C199F">
        <w:rPr>
          <w:rFonts w:ascii="Arial" w:hAnsi="Arial" w:cs="Arial"/>
          <w:sz w:val="26"/>
          <w:szCs w:val="26"/>
        </w:rPr>
        <w:t>,</w:t>
      </w:r>
      <w:r>
        <w:rPr>
          <w:rFonts w:ascii="Arial" w:hAnsi="Arial" w:cs="Arial"/>
          <w:sz w:val="26"/>
          <w:szCs w:val="26"/>
        </w:rPr>
        <w:t xml:space="preserve"> con la finalidad de “</w:t>
      </w:r>
      <w:r w:rsidRPr="00750606">
        <w:rPr>
          <w:rFonts w:ascii="Arial" w:hAnsi="Arial" w:cs="Arial"/>
          <w:sz w:val="26"/>
          <w:szCs w:val="26"/>
        </w:rPr>
        <w:t xml:space="preserve">equilibrar una posición de desventaja que por su edad presentan generalmente los </w:t>
      </w:r>
      <w:r w:rsidRPr="00C517AD">
        <w:rPr>
          <w:rFonts w:ascii="Arial" w:hAnsi="Arial" w:cs="Arial"/>
          <w:sz w:val="26"/>
          <w:szCs w:val="26"/>
        </w:rPr>
        <w:t>adultos mayores en aras de proteger su dignidad y sus derechos, más no de proporcionar una prelación a sus intereses sin que exista una justificación razonable”</w:t>
      </w:r>
      <w:r w:rsidRPr="00C517AD">
        <w:rPr>
          <w:rStyle w:val="Refdenotaalpie"/>
          <w:rFonts w:ascii="Arial" w:hAnsi="Arial" w:cs="Arial"/>
          <w:sz w:val="26"/>
          <w:szCs w:val="26"/>
        </w:rPr>
        <w:footnoteReference w:id="84"/>
      </w:r>
      <w:r w:rsidRPr="00C517AD">
        <w:rPr>
          <w:rFonts w:ascii="Arial" w:hAnsi="Arial" w:cs="Arial"/>
          <w:sz w:val="26"/>
          <w:szCs w:val="26"/>
        </w:rPr>
        <w:t>.</w:t>
      </w:r>
    </w:p>
    <w:p w14:paraId="137C8600" w14:textId="77777777" w:rsidR="00030F51" w:rsidRPr="00C517AD" w:rsidRDefault="00030F51" w:rsidP="00030F51">
      <w:pPr>
        <w:pStyle w:val="Prrafodelista"/>
        <w:spacing w:before="7" w:line="360" w:lineRule="auto"/>
        <w:jc w:val="right"/>
        <w:rPr>
          <w:rFonts w:ascii="Arial" w:hAnsi="Arial" w:cs="Arial"/>
          <w:sz w:val="26"/>
          <w:szCs w:val="26"/>
          <w:lang w:val="es-ES"/>
        </w:rPr>
      </w:pPr>
    </w:p>
    <w:p w14:paraId="1C084B77" w14:textId="5D07D9E3" w:rsidR="00030F51" w:rsidRPr="00C517AD" w:rsidRDefault="00030F51" w:rsidP="00030F51">
      <w:pPr>
        <w:pStyle w:val="Prrafodelista"/>
        <w:numPr>
          <w:ilvl w:val="0"/>
          <w:numId w:val="6"/>
        </w:numPr>
        <w:spacing w:before="7" w:line="360" w:lineRule="auto"/>
        <w:ind w:left="0"/>
        <w:jc w:val="both"/>
        <w:rPr>
          <w:rFonts w:ascii="Arial" w:hAnsi="Arial" w:cs="Arial"/>
          <w:sz w:val="26"/>
          <w:szCs w:val="26"/>
          <w:lang w:val="es-ES"/>
        </w:rPr>
      </w:pPr>
      <w:r w:rsidRPr="00C517AD">
        <w:rPr>
          <w:rFonts w:ascii="Arial" w:hAnsi="Arial" w:cs="Arial"/>
          <w:sz w:val="26"/>
          <w:szCs w:val="26"/>
          <w:lang w:val="es-ES"/>
        </w:rPr>
        <w:t xml:space="preserve">Finalmente, </w:t>
      </w:r>
      <w:r w:rsidR="00EE7D89" w:rsidRPr="00C517AD">
        <w:rPr>
          <w:rFonts w:ascii="Arial" w:hAnsi="Arial" w:cs="Arial"/>
          <w:sz w:val="26"/>
          <w:szCs w:val="26"/>
          <w:lang w:val="es-ES"/>
        </w:rPr>
        <w:t xml:space="preserve">sobre este mismo tema </w:t>
      </w:r>
      <w:r w:rsidRPr="00C517AD">
        <w:rPr>
          <w:rFonts w:ascii="Arial" w:hAnsi="Arial" w:cs="Arial"/>
          <w:sz w:val="26"/>
          <w:szCs w:val="26"/>
          <w:lang w:val="es-ES"/>
        </w:rPr>
        <w:t>cabe mencionar que esta Primera Sala aprobó recientemente la siguiente jurisprudencia que precisa el deber jurisdiccional de conciliar los principios de autonomía personal y de protección al prestar un cuidado específico a los actos que pongan en riesgo la dignidad humana de las personas mayores, especialmente a la vulneración de aquellos derechos más susceptibles durante la edad avanzada y según las características particulares que determinan esta etapa:</w:t>
      </w:r>
    </w:p>
    <w:p w14:paraId="0EE7E4BD" w14:textId="77777777" w:rsidR="00EE7D89" w:rsidRPr="00C517AD" w:rsidRDefault="00EE7D89" w:rsidP="00EE7D89">
      <w:pPr>
        <w:pStyle w:val="Prrafodelista"/>
        <w:spacing w:before="7" w:line="360" w:lineRule="auto"/>
        <w:rPr>
          <w:rFonts w:ascii="Arial" w:hAnsi="Arial" w:cs="Arial"/>
          <w:sz w:val="26"/>
          <w:szCs w:val="26"/>
          <w:lang w:val="es-ES"/>
        </w:rPr>
      </w:pPr>
    </w:p>
    <w:p w14:paraId="6809435E" w14:textId="47339EAA" w:rsidR="00EE7D89" w:rsidRPr="00C517AD" w:rsidRDefault="00EE7D89" w:rsidP="00EE7D89">
      <w:pPr>
        <w:pStyle w:val="Prrafodelista"/>
        <w:ind w:left="567" w:right="567"/>
        <w:jc w:val="both"/>
        <w:rPr>
          <w:rFonts w:ascii="Arial" w:hAnsi="Arial" w:cs="Arial"/>
          <w:b/>
          <w:bCs/>
          <w:sz w:val="24"/>
          <w:szCs w:val="24"/>
        </w:rPr>
      </w:pPr>
      <w:r w:rsidRPr="00C517AD">
        <w:rPr>
          <w:rFonts w:ascii="Arial" w:hAnsi="Arial" w:cs="Arial"/>
          <w:sz w:val="24"/>
          <w:szCs w:val="24"/>
        </w:rPr>
        <w:t>“</w:t>
      </w:r>
      <w:r w:rsidRPr="00C517AD">
        <w:rPr>
          <w:rFonts w:ascii="Arial" w:hAnsi="Arial" w:cs="Arial"/>
          <w:b/>
          <w:bCs/>
          <w:sz w:val="24"/>
          <w:szCs w:val="24"/>
        </w:rPr>
        <w:t>PERSPECTIVA DE DERECHOS HUMANOS APLICABLE A LAS PERSONAS MAYORES.</w:t>
      </w:r>
    </w:p>
    <w:p w14:paraId="79BE80B6" w14:textId="77777777" w:rsidR="00EE7D89" w:rsidRPr="00C517AD" w:rsidRDefault="00EE7D89" w:rsidP="00EE7D89">
      <w:pPr>
        <w:ind w:right="567"/>
        <w:jc w:val="both"/>
        <w:rPr>
          <w:rFonts w:ascii="Arial" w:hAnsi="Arial" w:cs="Arial"/>
          <w:sz w:val="24"/>
          <w:szCs w:val="24"/>
        </w:rPr>
      </w:pPr>
    </w:p>
    <w:p w14:paraId="1C5CC7F8" w14:textId="77777777" w:rsidR="00EE7D89" w:rsidRPr="00C517AD" w:rsidRDefault="00EE7D89" w:rsidP="00EE7D89">
      <w:pPr>
        <w:pStyle w:val="Prrafodelista"/>
        <w:ind w:left="567" w:right="567"/>
        <w:jc w:val="both"/>
        <w:rPr>
          <w:rFonts w:ascii="Arial" w:hAnsi="Arial" w:cs="Arial"/>
          <w:sz w:val="24"/>
          <w:szCs w:val="24"/>
        </w:rPr>
      </w:pPr>
      <w:r w:rsidRPr="00C517AD">
        <w:rPr>
          <w:rFonts w:ascii="Arial" w:hAnsi="Arial" w:cs="Arial"/>
          <w:sz w:val="24"/>
          <w:szCs w:val="24"/>
        </w:rPr>
        <w:t>Hechos: Un adulto mayor demandó a una institución bancaria la reintegración de los recursos que habían sido depositados a su cuenta de ahorro para el retiro, luego de que el banco del que era cuentahabiente realizara una disposición con base en una deuda derivada de un contrato de apertura de crédito. El Juez del conocimiento absolvió a la demandada al considerar que había actuado conforme a las cláusulas acordadas por las partes. El actor promovió juicio de amparo directo en el que alegó que la resolución reclamada vulneraba el derecho al salario y a contar con un mínimo vital para una vida digna. El Tribunal Colegiado de Circuito del conocimiento negó el amparo porque estimó que no se afectaba el derecho al salario en términos del artículo 123 de la Constitución Política de los Estados Unidos Mexicanos. Inconforme, la parte quejosa interpuso un recurso de revisión.</w:t>
      </w:r>
    </w:p>
    <w:p w14:paraId="2454C6B9" w14:textId="77777777" w:rsidR="00EE7D89" w:rsidRPr="00C517AD" w:rsidRDefault="00EE7D89" w:rsidP="00EE7D89">
      <w:pPr>
        <w:ind w:right="567"/>
        <w:jc w:val="both"/>
        <w:rPr>
          <w:rFonts w:ascii="Arial" w:hAnsi="Arial" w:cs="Arial"/>
          <w:sz w:val="24"/>
          <w:szCs w:val="24"/>
        </w:rPr>
      </w:pPr>
    </w:p>
    <w:p w14:paraId="6358798D" w14:textId="77777777" w:rsidR="00EE7D89" w:rsidRPr="00C517AD" w:rsidRDefault="00EE7D89" w:rsidP="00EE7D89">
      <w:pPr>
        <w:pStyle w:val="Prrafodelista"/>
        <w:ind w:left="567" w:right="567"/>
        <w:jc w:val="both"/>
        <w:rPr>
          <w:rFonts w:ascii="Arial" w:hAnsi="Arial" w:cs="Arial"/>
          <w:sz w:val="24"/>
          <w:szCs w:val="24"/>
        </w:rPr>
      </w:pPr>
      <w:r w:rsidRPr="00C517AD">
        <w:rPr>
          <w:rFonts w:ascii="Arial" w:hAnsi="Arial" w:cs="Arial"/>
          <w:sz w:val="24"/>
          <w:szCs w:val="24"/>
        </w:rPr>
        <w:lastRenderedPageBreak/>
        <w:t>Criterio jurídico: La Primera Sala de la Suprema Corte de Justicia de la Nación reconoce la necesidad de adoptar una perspectiva de derechos humanos aplicada a las personas mayores consistente en un sistema de reglas y principios que reconozca a la edad avanzada como una condición que puede generar discapacidad y dependencia, en la que las personas mayores podrían no tener acceso al goce y ejercicio de sus derechos fundamentales en igualdad de condiciones que el resto de la población. Al respecto, si bien el ser una persona mayor no es sinónimo de ser vulnerable, resulta innegable que dentro de este grupo existen personas con una multiplicidad de circunstancias de vida que podrían ameritar una protección jurídica especial. Esta perspectiva de derechos humanos de la persona mayor implica un deber jurisdiccional de conciliar los principios de autonomía personal y de protección al prestar un cuidado específico a los actos que pongan en riesgo su dignidad humana, especialmente a la vulneración de aquellos derechos más susceptibles durante la edad avanzada, como el derecho al mínimo vital, a la seguridad social y a un recurso judicial efectivo, y según las características que determinan esta etapa como las condiciones de salud y la existencia de redes de apoyo; así como de la intersección con otros factores como la condición socioeconómica, el género, la religión o el grupo étnico de pertenencia.</w:t>
      </w:r>
    </w:p>
    <w:p w14:paraId="1E0A5E3B" w14:textId="77777777" w:rsidR="00EE7D89" w:rsidRPr="00C517AD" w:rsidRDefault="00EE7D89" w:rsidP="00EE7D89">
      <w:pPr>
        <w:ind w:right="567"/>
        <w:jc w:val="both"/>
        <w:rPr>
          <w:rFonts w:ascii="Arial" w:hAnsi="Arial" w:cs="Arial"/>
          <w:sz w:val="24"/>
          <w:szCs w:val="24"/>
        </w:rPr>
      </w:pPr>
    </w:p>
    <w:p w14:paraId="14897CB6" w14:textId="44E111BA" w:rsidR="00030F51" w:rsidRPr="00C517AD" w:rsidRDefault="00EE7D89" w:rsidP="00EE7D89">
      <w:pPr>
        <w:pStyle w:val="Prrafodelista"/>
        <w:ind w:left="567" w:right="567"/>
        <w:jc w:val="both"/>
        <w:rPr>
          <w:rFonts w:ascii="Arial" w:hAnsi="Arial" w:cs="Arial"/>
          <w:sz w:val="24"/>
          <w:szCs w:val="24"/>
        </w:rPr>
      </w:pPr>
      <w:r w:rsidRPr="00C517AD">
        <w:rPr>
          <w:rFonts w:ascii="Arial" w:hAnsi="Arial" w:cs="Arial"/>
          <w:sz w:val="24"/>
          <w:szCs w:val="24"/>
        </w:rPr>
        <w:t>Justificación: Esta perspectiva de persona mayor deriva de la interpretación de las obligaciones adoptadas por el Estado Mexicano acerca de la tutela especial que podrían requerir las personas de edad avanzada en situación de vulnerabilidad, conforme a los artículos 1o. constitucional, 6 de la Convención Interamericana sobre la Protección de los Derechos Humanos de las Personas Mayores y 26 de la Convención Americana sobre Derechos Humanos, pues existe una demanda enfatizada de inclusión a fin de que las personas mayores puedan tener acceso a los servicios sociales y jurídicos que les aseguren mayores niveles de autonomía y dignidad.”</w:t>
      </w:r>
      <w:r w:rsidRPr="00C517AD">
        <w:rPr>
          <w:rStyle w:val="Refdenotaalpie"/>
          <w:rFonts w:ascii="Arial" w:hAnsi="Arial" w:cs="Arial"/>
          <w:sz w:val="24"/>
          <w:szCs w:val="24"/>
        </w:rPr>
        <w:footnoteReference w:id="85"/>
      </w:r>
    </w:p>
    <w:p w14:paraId="5C5287B5" w14:textId="77777777" w:rsidR="007F4A8C" w:rsidRPr="00C517AD" w:rsidRDefault="007F4A8C" w:rsidP="00EE7D89">
      <w:pPr>
        <w:pStyle w:val="Prrafodelista"/>
        <w:spacing w:before="7" w:line="360" w:lineRule="auto"/>
        <w:ind w:left="567" w:right="567"/>
        <w:jc w:val="both"/>
        <w:rPr>
          <w:rFonts w:ascii="Arial" w:hAnsi="Arial" w:cs="Arial"/>
          <w:sz w:val="24"/>
          <w:szCs w:val="24"/>
          <w:lang w:val="es-ES"/>
        </w:rPr>
      </w:pPr>
    </w:p>
    <w:p w14:paraId="48ABB452" w14:textId="5AA27DA2" w:rsidR="002F3636" w:rsidRPr="00C517AD" w:rsidRDefault="007F4A8C" w:rsidP="00EA4049">
      <w:pPr>
        <w:pStyle w:val="Prrafodelista"/>
        <w:numPr>
          <w:ilvl w:val="0"/>
          <w:numId w:val="37"/>
        </w:numPr>
        <w:spacing w:before="7" w:line="360" w:lineRule="auto"/>
        <w:ind w:left="851" w:hanging="851"/>
        <w:jc w:val="both"/>
        <w:rPr>
          <w:rFonts w:ascii="Arial" w:eastAsia="Arial" w:hAnsi="Arial" w:cs="Arial"/>
          <w:b/>
          <w:bCs/>
          <w:sz w:val="26"/>
          <w:szCs w:val="26"/>
        </w:rPr>
      </w:pPr>
      <w:r w:rsidRPr="00C517AD">
        <w:rPr>
          <w:rFonts w:ascii="Arial" w:eastAsia="Arial" w:hAnsi="Arial" w:cs="Arial"/>
          <w:b/>
          <w:bCs/>
          <w:sz w:val="26"/>
          <w:szCs w:val="26"/>
        </w:rPr>
        <w:t>Perspectiva de género</w:t>
      </w:r>
    </w:p>
    <w:p w14:paraId="22E34A3E" w14:textId="77777777" w:rsidR="007F4A8C" w:rsidRPr="00C517AD" w:rsidRDefault="007F4A8C" w:rsidP="007F4A8C">
      <w:pPr>
        <w:spacing w:before="7" w:line="360" w:lineRule="auto"/>
        <w:jc w:val="both"/>
        <w:rPr>
          <w:rFonts w:ascii="Arial" w:eastAsia="Arial" w:hAnsi="Arial" w:cs="Arial"/>
          <w:b/>
          <w:bCs/>
          <w:sz w:val="26"/>
          <w:szCs w:val="26"/>
        </w:rPr>
      </w:pPr>
    </w:p>
    <w:p w14:paraId="3771E5DF" w14:textId="00EA54F9" w:rsidR="003E2F12" w:rsidRPr="00C517AD" w:rsidRDefault="00D60419" w:rsidP="003E2F12">
      <w:pPr>
        <w:widowControl/>
        <w:numPr>
          <w:ilvl w:val="0"/>
          <w:numId w:val="6"/>
        </w:numPr>
        <w:tabs>
          <w:tab w:val="left" w:pos="-284"/>
        </w:tabs>
        <w:spacing w:before="360" w:after="360" w:line="360" w:lineRule="auto"/>
        <w:ind w:left="0" w:right="51"/>
        <w:contextualSpacing/>
        <w:jc w:val="both"/>
        <w:rPr>
          <w:rFonts w:ascii="Arial" w:hAnsi="Arial" w:cs="Arial"/>
          <w:sz w:val="26"/>
          <w:szCs w:val="26"/>
          <w:lang w:eastAsia="es-ES"/>
        </w:rPr>
      </w:pPr>
      <w:r w:rsidRPr="00C517AD">
        <w:rPr>
          <w:rFonts w:ascii="Arial" w:hAnsi="Arial" w:cs="Arial"/>
          <w:sz w:val="26"/>
          <w:szCs w:val="26"/>
          <w:lang w:eastAsia="es-ES"/>
        </w:rPr>
        <w:t>Esta Primera Sala ha sostenido en diversos asuntos que l</w:t>
      </w:r>
      <w:r w:rsidR="00F6254C" w:rsidRPr="00C517AD">
        <w:rPr>
          <w:rFonts w:ascii="Arial" w:hAnsi="Arial" w:cs="Arial"/>
          <w:sz w:val="26"/>
          <w:szCs w:val="26"/>
          <w:lang w:eastAsia="es-ES"/>
        </w:rPr>
        <w:t xml:space="preserve">a perspectiva de género es una </w:t>
      </w:r>
      <w:r w:rsidR="004752DE" w:rsidRPr="00C517AD">
        <w:rPr>
          <w:rFonts w:ascii="Arial" w:hAnsi="Arial" w:cs="Arial"/>
          <w:sz w:val="26"/>
          <w:szCs w:val="26"/>
          <w:lang w:eastAsia="es-ES"/>
        </w:rPr>
        <w:t xml:space="preserve">herramienta </w:t>
      </w:r>
      <w:r w:rsidR="00F6254C" w:rsidRPr="00C517AD">
        <w:rPr>
          <w:rFonts w:ascii="Arial" w:hAnsi="Arial" w:cs="Arial"/>
          <w:sz w:val="26"/>
          <w:szCs w:val="26"/>
          <w:lang w:eastAsia="es-ES"/>
        </w:rPr>
        <w:t xml:space="preserve">analítica que surge de diversas metodologías y mecanismos de los feminismos </w:t>
      </w:r>
      <w:r w:rsidR="004752DE" w:rsidRPr="00C517AD">
        <w:rPr>
          <w:rFonts w:ascii="Arial" w:hAnsi="Arial" w:cs="Arial"/>
          <w:sz w:val="26"/>
          <w:szCs w:val="26"/>
          <w:lang w:eastAsia="es-ES"/>
        </w:rPr>
        <w:t xml:space="preserve">y los estudios de género </w:t>
      </w:r>
      <w:r w:rsidR="00F6254C" w:rsidRPr="00C517AD">
        <w:rPr>
          <w:rFonts w:ascii="Arial" w:hAnsi="Arial" w:cs="Arial"/>
          <w:sz w:val="26"/>
          <w:szCs w:val="26"/>
          <w:lang w:eastAsia="es-ES"/>
        </w:rPr>
        <w:t xml:space="preserve">para </w:t>
      </w:r>
      <w:r w:rsidRPr="00C517AD">
        <w:rPr>
          <w:rFonts w:ascii="Arial" w:hAnsi="Arial" w:cs="Arial"/>
          <w:sz w:val="26"/>
          <w:szCs w:val="26"/>
          <w:lang w:eastAsia="es-ES"/>
        </w:rPr>
        <w:t xml:space="preserve">el </w:t>
      </w:r>
      <w:r w:rsidR="004752DE" w:rsidRPr="00C517AD">
        <w:rPr>
          <w:rFonts w:ascii="Arial" w:hAnsi="Arial" w:cs="Arial"/>
          <w:sz w:val="26"/>
          <w:szCs w:val="26"/>
          <w:lang w:eastAsia="es-ES"/>
        </w:rPr>
        <w:t>análisis</w:t>
      </w:r>
      <w:r w:rsidRPr="00C517AD">
        <w:rPr>
          <w:rFonts w:ascii="Arial" w:hAnsi="Arial" w:cs="Arial"/>
          <w:sz w:val="26"/>
          <w:szCs w:val="26"/>
          <w:lang w:eastAsia="es-ES"/>
        </w:rPr>
        <w:t xml:space="preserve"> de las construcciones sociales y culturales </w:t>
      </w:r>
      <w:r w:rsidR="00492372" w:rsidRPr="00C517AD">
        <w:rPr>
          <w:rFonts w:ascii="Arial" w:hAnsi="Arial" w:cs="Arial"/>
          <w:sz w:val="26"/>
          <w:szCs w:val="26"/>
          <w:lang w:eastAsia="es-ES"/>
        </w:rPr>
        <w:t xml:space="preserve">de lo que </w:t>
      </w:r>
      <w:r w:rsidRPr="00C517AD">
        <w:rPr>
          <w:rFonts w:ascii="Arial" w:hAnsi="Arial" w:cs="Arial"/>
          <w:sz w:val="26"/>
          <w:szCs w:val="26"/>
          <w:lang w:eastAsia="es-ES"/>
        </w:rPr>
        <w:t>ha entendido como “lo femenino” y “lo masculino”</w:t>
      </w:r>
      <w:r w:rsidR="00986706" w:rsidRPr="00C517AD">
        <w:rPr>
          <w:rFonts w:ascii="Arial" w:hAnsi="Arial" w:cs="Arial"/>
          <w:sz w:val="26"/>
          <w:szCs w:val="26"/>
          <w:lang w:eastAsia="es-ES"/>
        </w:rPr>
        <w:t xml:space="preserve">, </w:t>
      </w:r>
      <w:r w:rsidR="00492372" w:rsidRPr="00C517AD">
        <w:rPr>
          <w:rFonts w:ascii="Arial" w:hAnsi="Arial" w:cs="Arial"/>
          <w:sz w:val="26"/>
          <w:szCs w:val="26"/>
          <w:lang w:eastAsia="es-ES"/>
        </w:rPr>
        <w:t>a partir de los roles</w:t>
      </w:r>
      <w:r w:rsidR="004622D1" w:rsidRPr="00C517AD">
        <w:rPr>
          <w:rFonts w:ascii="Arial" w:hAnsi="Arial" w:cs="Arial"/>
          <w:sz w:val="26"/>
          <w:szCs w:val="26"/>
          <w:lang w:eastAsia="es-ES"/>
        </w:rPr>
        <w:t>, estereotipos y la posición asignada a los hombres y mujeres como corolario inevitable de su sexo, en</w:t>
      </w:r>
      <w:r w:rsidR="00492372" w:rsidRPr="00C517AD">
        <w:rPr>
          <w:rFonts w:ascii="Arial" w:hAnsi="Arial" w:cs="Arial"/>
          <w:sz w:val="26"/>
          <w:szCs w:val="26"/>
          <w:lang w:eastAsia="es-ES"/>
        </w:rPr>
        <w:t xml:space="preserve"> el orden social de género</w:t>
      </w:r>
      <w:r w:rsidR="00986706" w:rsidRPr="00C517AD">
        <w:rPr>
          <w:rFonts w:ascii="Arial" w:hAnsi="Arial" w:cs="Arial"/>
          <w:sz w:val="26"/>
          <w:szCs w:val="26"/>
          <w:lang w:eastAsia="es-ES"/>
        </w:rPr>
        <w:t>.</w:t>
      </w:r>
      <w:r w:rsidR="001058D1" w:rsidRPr="00C517AD">
        <w:rPr>
          <w:rFonts w:ascii="Arial" w:hAnsi="Arial" w:cs="Arial"/>
          <w:sz w:val="26"/>
          <w:szCs w:val="26"/>
          <w:lang w:eastAsia="es-ES"/>
        </w:rPr>
        <w:t xml:space="preserve"> </w:t>
      </w:r>
      <w:r w:rsidR="004622D1" w:rsidRPr="00C517AD">
        <w:rPr>
          <w:rFonts w:ascii="Arial" w:hAnsi="Arial" w:cs="Arial"/>
          <w:sz w:val="26"/>
          <w:szCs w:val="26"/>
          <w:lang w:eastAsia="es-ES"/>
        </w:rPr>
        <w:t xml:space="preserve">La finalidad de dicha </w:t>
      </w:r>
      <w:r w:rsidR="004752DE" w:rsidRPr="00C517AD">
        <w:rPr>
          <w:rFonts w:ascii="Arial" w:hAnsi="Arial" w:cs="Arial"/>
          <w:sz w:val="26"/>
          <w:szCs w:val="26"/>
          <w:lang w:eastAsia="es-ES"/>
        </w:rPr>
        <w:t>herramienta</w:t>
      </w:r>
      <w:r w:rsidR="001058D1" w:rsidRPr="00C517AD">
        <w:rPr>
          <w:rFonts w:ascii="Arial" w:hAnsi="Arial" w:cs="Arial"/>
          <w:sz w:val="26"/>
          <w:szCs w:val="26"/>
          <w:lang w:eastAsia="es-ES"/>
        </w:rPr>
        <w:t>,</w:t>
      </w:r>
      <w:r w:rsidR="004622D1" w:rsidRPr="00C517AD">
        <w:rPr>
          <w:rFonts w:ascii="Arial" w:hAnsi="Arial" w:cs="Arial"/>
          <w:sz w:val="26"/>
          <w:szCs w:val="26"/>
          <w:lang w:eastAsia="es-ES"/>
        </w:rPr>
        <w:t xml:space="preserve"> por lo tanto</w:t>
      </w:r>
      <w:r w:rsidR="001058D1" w:rsidRPr="00C517AD">
        <w:rPr>
          <w:rFonts w:ascii="Arial" w:hAnsi="Arial" w:cs="Arial"/>
          <w:sz w:val="26"/>
          <w:szCs w:val="26"/>
          <w:lang w:eastAsia="es-ES"/>
        </w:rPr>
        <w:t>,</w:t>
      </w:r>
      <w:r w:rsidR="004622D1" w:rsidRPr="00C517AD">
        <w:rPr>
          <w:rFonts w:ascii="Arial" w:hAnsi="Arial" w:cs="Arial"/>
          <w:sz w:val="26"/>
          <w:szCs w:val="26"/>
          <w:lang w:eastAsia="es-ES"/>
        </w:rPr>
        <w:t xml:space="preserve"> es </w:t>
      </w:r>
      <w:r w:rsidRPr="00C517AD">
        <w:rPr>
          <w:rFonts w:ascii="Arial" w:hAnsi="Arial" w:cs="Arial"/>
          <w:sz w:val="26"/>
          <w:szCs w:val="26"/>
          <w:lang w:eastAsia="es-ES"/>
        </w:rPr>
        <w:t>detectar y eliminar las situaciones de desequilibrio de poder entre las partes como consecuencia de su género.</w:t>
      </w:r>
      <w:r w:rsidR="00986706" w:rsidRPr="00C517AD">
        <w:rPr>
          <w:rStyle w:val="Refdenotaalpie"/>
          <w:rFonts w:ascii="Arial" w:hAnsi="Arial" w:cs="Arial"/>
          <w:sz w:val="26"/>
          <w:szCs w:val="26"/>
          <w:lang w:eastAsia="es-ES"/>
        </w:rPr>
        <w:footnoteReference w:id="86"/>
      </w:r>
    </w:p>
    <w:p w14:paraId="5A202DFD" w14:textId="77777777" w:rsidR="003E2F12" w:rsidRPr="00C517AD" w:rsidRDefault="003E2F12" w:rsidP="003E2F12">
      <w:pPr>
        <w:widowControl/>
        <w:tabs>
          <w:tab w:val="left" w:pos="-284"/>
        </w:tabs>
        <w:spacing w:before="360" w:after="360" w:line="360" w:lineRule="auto"/>
        <w:ind w:right="51"/>
        <w:contextualSpacing/>
        <w:jc w:val="right"/>
        <w:rPr>
          <w:rFonts w:ascii="Arial" w:hAnsi="Arial" w:cs="Arial"/>
          <w:sz w:val="26"/>
          <w:szCs w:val="26"/>
          <w:lang w:eastAsia="es-ES"/>
        </w:rPr>
      </w:pPr>
    </w:p>
    <w:p w14:paraId="0BC4E763" w14:textId="77777777" w:rsidR="00360F21" w:rsidRPr="00C517AD" w:rsidRDefault="003E2F12" w:rsidP="00297DF9">
      <w:pPr>
        <w:widowControl/>
        <w:numPr>
          <w:ilvl w:val="0"/>
          <w:numId w:val="6"/>
        </w:numPr>
        <w:tabs>
          <w:tab w:val="left" w:pos="-284"/>
        </w:tabs>
        <w:spacing w:before="360" w:after="360" w:line="360" w:lineRule="auto"/>
        <w:ind w:left="0" w:right="51"/>
        <w:contextualSpacing/>
        <w:jc w:val="both"/>
        <w:rPr>
          <w:rFonts w:ascii="Arial" w:hAnsi="Arial" w:cs="Arial"/>
          <w:sz w:val="26"/>
          <w:szCs w:val="26"/>
          <w:lang w:eastAsia="es-ES"/>
        </w:rPr>
      </w:pPr>
      <w:r w:rsidRPr="00C517AD">
        <w:rPr>
          <w:rFonts w:ascii="Arial" w:hAnsi="Arial" w:cs="Arial"/>
          <w:sz w:val="26"/>
          <w:szCs w:val="26"/>
          <w:lang w:eastAsia="es-ES"/>
        </w:rPr>
        <w:t xml:space="preserve">Conviene aclarar que los </w:t>
      </w:r>
      <w:r w:rsidR="00E3160A" w:rsidRPr="00C517AD">
        <w:rPr>
          <w:rFonts w:ascii="Arial" w:hAnsi="Arial" w:cs="Arial"/>
          <w:sz w:val="26"/>
          <w:szCs w:val="26"/>
          <w:lang w:eastAsia="es-ES"/>
        </w:rPr>
        <w:t>“</w:t>
      </w:r>
      <w:r w:rsidRPr="00C517AD">
        <w:rPr>
          <w:rFonts w:ascii="Arial" w:hAnsi="Arial" w:cs="Arial"/>
          <w:sz w:val="26"/>
          <w:szCs w:val="26"/>
          <w:lang w:eastAsia="es-ES"/>
        </w:rPr>
        <w:t>roles de género</w:t>
      </w:r>
      <w:r w:rsidR="00E3160A" w:rsidRPr="00C517AD">
        <w:rPr>
          <w:rFonts w:ascii="Arial" w:hAnsi="Arial" w:cs="Arial"/>
          <w:sz w:val="26"/>
          <w:szCs w:val="26"/>
          <w:lang w:eastAsia="es-ES"/>
        </w:rPr>
        <w:t>”</w:t>
      </w:r>
      <w:r w:rsidRPr="00C517AD">
        <w:rPr>
          <w:rFonts w:ascii="Arial" w:hAnsi="Arial" w:cs="Arial"/>
          <w:sz w:val="26"/>
          <w:szCs w:val="26"/>
          <w:lang w:eastAsia="es-ES"/>
        </w:rPr>
        <w:t xml:space="preserve"> hacen referencia a las funciones, comportamientos y tareas que una sociedad o grupo de personas asigna a hombres, mujeres y minorías sexuales, con base en el sexo de la persona, que erróneamente se asignan como naturales, a pesar de ser producto de la cultura.</w:t>
      </w:r>
      <w:r w:rsidR="00E3160A" w:rsidRPr="00C517AD">
        <w:rPr>
          <w:rStyle w:val="Refdenotaalpie"/>
          <w:rFonts w:ascii="Arial" w:hAnsi="Arial" w:cs="Arial"/>
          <w:sz w:val="26"/>
          <w:szCs w:val="26"/>
          <w:lang w:eastAsia="es-ES"/>
        </w:rPr>
        <w:footnoteReference w:id="87"/>
      </w:r>
      <w:r w:rsidRPr="00C517AD">
        <w:rPr>
          <w:rFonts w:ascii="Arial" w:hAnsi="Arial" w:cs="Arial"/>
          <w:sz w:val="26"/>
          <w:szCs w:val="26"/>
          <w:lang w:eastAsia="es-ES"/>
        </w:rPr>
        <w:t xml:space="preserve"> Al ser atribuidos como algo natural, </w:t>
      </w:r>
      <w:r w:rsidR="00E3160A" w:rsidRPr="00C517AD">
        <w:rPr>
          <w:rFonts w:ascii="Arial" w:hAnsi="Arial" w:cs="Arial"/>
          <w:sz w:val="26"/>
          <w:szCs w:val="26"/>
          <w:lang w:eastAsia="es-ES"/>
        </w:rPr>
        <w:t>estos roles</w:t>
      </w:r>
      <w:r w:rsidRPr="00C517AD">
        <w:rPr>
          <w:rFonts w:ascii="Arial" w:hAnsi="Arial" w:cs="Arial"/>
          <w:sz w:val="26"/>
          <w:szCs w:val="26"/>
          <w:lang w:eastAsia="es-ES"/>
        </w:rPr>
        <w:t xml:space="preserve"> pueden tener impactos perjudiciales en l</w:t>
      </w:r>
      <w:r w:rsidR="00E3160A" w:rsidRPr="00C517AD">
        <w:rPr>
          <w:rFonts w:ascii="Arial" w:hAnsi="Arial" w:cs="Arial"/>
          <w:sz w:val="26"/>
          <w:szCs w:val="26"/>
          <w:lang w:eastAsia="es-ES"/>
        </w:rPr>
        <w:t>as posibilidades de desarrollo de las personas y la manera de relacionarse con el resto de la sociedad.</w:t>
      </w:r>
      <w:r w:rsidRPr="00C517AD">
        <w:rPr>
          <w:rFonts w:ascii="Arial" w:hAnsi="Arial" w:cs="Arial"/>
          <w:sz w:val="26"/>
          <w:szCs w:val="26"/>
          <w:lang w:eastAsia="es-ES"/>
        </w:rPr>
        <w:t xml:space="preserve"> </w:t>
      </w:r>
    </w:p>
    <w:p w14:paraId="606AB54C" w14:textId="77777777" w:rsidR="00360F21" w:rsidRPr="00C517AD" w:rsidRDefault="00360F21" w:rsidP="00360F21">
      <w:pPr>
        <w:widowControl/>
        <w:tabs>
          <w:tab w:val="left" w:pos="-284"/>
        </w:tabs>
        <w:spacing w:before="360" w:after="360" w:line="360" w:lineRule="auto"/>
        <w:ind w:right="51"/>
        <w:contextualSpacing/>
        <w:jc w:val="right"/>
        <w:rPr>
          <w:rFonts w:ascii="Arial" w:hAnsi="Arial" w:cs="Arial"/>
          <w:sz w:val="26"/>
          <w:szCs w:val="26"/>
          <w:lang w:eastAsia="es-ES"/>
        </w:rPr>
      </w:pPr>
    </w:p>
    <w:p w14:paraId="15547192" w14:textId="4ABCA50B" w:rsidR="00360F21" w:rsidRPr="00C517AD" w:rsidRDefault="003E2F12" w:rsidP="00297DF9">
      <w:pPr>
        <w:widowControl/>
        <w:numPr>
          <w:ilvl w:val="0"/>
          <w:numId w:val="6"/>
        </w:numPr>
        <w:tabs>
          <w:tab w:val="left" w:pos="-284"/>
        </w:tabs>
        <w:spacing w:before="360" w:after="360" w:line="360" w:lineRule="auto"/>
        <w:ind w:left="0" w:right="51"/>
        <w:contextualSpacing/>
        <w:jc w:val="both"/>
        <w:rPr>
          <w:rFonts w:ascii="Arial" w:hAnsi="Arial" w:cs="Arial"/>
          <w:sz w:val="26"/>
          <w:szCs w:val="26"/>
          <w:lang w:eastAsia="es-ES"/>
        </w:rPr>
      </w:pPr>
      <w:r w:rsidRPr="00C517AD">
        <w:rPr>
          <w:rFonts w:ascii="Arial" w:hAnsi="Arial" w:cs="Arial"/>
          <w:sz w:val="26"/>
          <w:szCs w:val="26"/>
          <w:lang w:eastAsia="es-ES"/>
        </w:rPr>
        <w:t xml:space="preserve">De esa </w:t>
      </w:r>
      <w:r w:rsidR="00E3160A" w:rsidRPr="00C517AD">
        <w:rPr>
          <w:rFonts w:ascii="Arial" w:hAnsi="Arial" w:cs="Arial"/>
          <w:sz w:val="26"/>
          <w:szCs w:val="26"/>
          <w:lang w:eastAsia="es-ES"/>
        </w:rPr>
        <w:t>forma</w:t>
      </w:r>
      <w:r w:rsidRPr="00C517AD">
        <w:rPr>
          <w:rFonts w:ascii="Arial" w:hAnsi="Arial" w:cs="Arial"/>
          <w:sz w:val="26"/>
          <w:szCs w:val="26"/>
          <w:lang w:eastAsia="es-ES"/>
        </w:rPr>
        <w:t>,</w:t>
      </w:r>
      <w:r w:rsidR="00E3160A" w:rsidRPr="00C517AD">
        <w:rPr>
          <w:rFonts w:ascii="Arial" w:hAnsi="Arial" w:cs="Arial"/>
          <w:sz w:val="26"/>
          <w:szCs w:val="26"/>
          <w:lang w:eastAsia="es-ES"/>
        </w:rPr>
        <w:t xml:space="preserve"> por ejemplo,</w:t>
      </w:r>
      <w:r w:rsidRPr="00C517AD">
        <w:rPr>
          <w:rFonts w:ascii="Arial" w:hAnsi="Arial" w:cs="Arial"/>
          <w:sz w:val="26"/>
          <w:szCs w:val="26"/>
          <w:lang w:eastAsia="es-ES"/>
        </w:rPr>
        <w:t xml:space="preserve"> mientras a las mujeres se les ha asignado un rol</w:t>
      </w:r>
      <w:r w:rsidR="00E3160A" w:rsidRPr="00C517AD">
        <w:rPr>
          <w:rFonts w:ascii="Arial" w:hAnsi="Arial" w:cs="Arial"/>
          <w:sz w:val="26"/>
          <w:szCs w:val="26"/>
          <w:lang w:eastAsia="es-ES"/>
        </w:rPr>
        <w:t xml:space="preserve"> </w:t>
      </w:r>
      <w:r w:rsidRPr="00C517AD">
        <w:rPr>
          <w:rFonts w:ascii="Arial" w:hAnsi="Arial" w:cs="Arial"/>
          <w:sz w:val="26"/>
          <w:szCs w:val="26"/>
          <w:lang w:eastAsia="es-ES"/>
        </w:rPr>
        <w:t>relacionado con la realización de labores en el hogar, la crianza de infancias y el cuidado de otras personas, a los hombres se les ha otorgado el rol de proveedores dentro de una familia</w:t>
      </w:r>
      <w:r w:rsidR="00E3160A" w:rsidRPr="00C517AD">
        <w:rPr>
          <w:rFonts w:ascii="Arial" w:hAnsi="Arial" w:cs="Arial"/>
          <w:sz w:val="26"/>
          <w:szCs w:val="26"/>
          <w:lang w:eastAsia="es-ES"/>
        </w:rPr>
        <w:t xml:space="preserve">, lo que a su vez se asocia con la “división sexual del trabajo” </w:t>
      </w:r>
      <w:r w:rsidR="00360F21" w:rsidRPr="00C517AD">
        <w:rPr>
          <w:rFonts w:ascii="Arial" w:hAnsi="Arial" w:cs="Arial"/>
          <w:sz w:val="26"/>
          <w:szCs w:val="26"/>
          <w:lang w:eastAsia="es-ES"/>
        </w:rPr>
        <w:t>—</w:t>
      </w:r>
      <w:r w:rsidR="00E3160A" w:rsidRPr="00C517AD">
        <w:rPr>
          <w:rFonts w:ascii="Arial" w:hAnsi="Arial" w:cs="Arial"/>
          <w:sz w:val="26"/>
          <w:szCs w:val="26"/>
          <w:lang w:eastAsia="es-ES"/>
        </w:rPr>
        <w:t xml:space="preserve">que consiste en el reparto social </w:t>
      </w:r>
      <w:r w:rsidR="000C32EB" w:rsidRPr="00C517AD">
        <w:rPr>
          <w:rFonts w:ascii="Arial" w:hAnsi="Arial" w:cs="Arial"/>
          <w:sz w:val="26"/>
          <w:szCs w:val="26"/>
          <w:lang w:eastAsia="es-ES"/>
        </w:rPr>
        <w:t xml:space="preserve">inequitativo </w:t>
      </w:r>
      <w:r w:rsidR="00E3160A" w:rsidRPr="00C517AD">
        <w:rPr>
          <w:rFonts w:ascii="Arial" w:hAnsi="Arial" w:cs="Arial"/>
          <w:sz w:val="26"/>
          <w:szCs w:val="26"/>
          <w:lang w:eastAsia="es-ES"/>
        </w:rPr>
        <w:t xml:space="preserve">de tareas en función del </w:t>
      </w:r>
      <w:r w:rsidR="00181485" w:rsidRPr="00C517AD">
        <w:rPr>
          <w:rFonts w:ascii="Arial" w:hAnsi="Arial" w:cs="Arial"/>
          <w:sz w:val="26"/>
          <w:szCs w:val="26"/>
          <w:lang w:eastAsia="es-ES"/>
        </w:rPr>
        <w:t>sexo</w:t>
      </w:r>
      <w:r w:rsidR="00E3160A" w:rsidRPr="00C517AD">
        <w:rPr>
          <w:rFonts w:ascii="Arial" w:hAnsi="Arial" w:cs="Arial"/>
          <w:sz w:val="26"/>
          <w:szCs w:val="26"/>
          <w:lang w:eastAsia="es-ES"/>
        </w:rPr>
        <w:t xml:space="preserve">, de acuerdo con el cual a los hombres les </w:t>
      </w:r>
      <w:r w:rsidR="000C32EB" w:rsidRPr="00C517AD">
        <w:rPr>
          <w:rFonts w:ascii="Arial" w:hAnsi="Arial" w:cs="Arial"/>
          <w:sz w:val="26"/>
          <w:szCs w:val="26"/>
          <w:lang w:eastAsia="es-ES"/>
        </w:rPr>
        <w:t>“</w:t>
      </w:r>
      <w:r w:rsidR="00E3160A" w:rsidRPr="00C517AD">
        <w:rPr>
          <w:rFonts w:ascii="Arial" w:hAnsi="Arial" w:cs="Arial"/>
          <w:sz w:val="26"/>
          <w:szCs w:val="26"/>
          <w:lang w:eastAsia="es-ES"/>
        </w:rPr>
        <w:t>corresponde</w:t>
      </w:r>
      <w:r w:rsidR="000C32EB" w:rsidRPr="00C517AD">
        <w:rPr>
          <w:rFonts w:ascii="Arial" w:hAnsi="Arial" w:cs="Arial"/>
          <w:sz w:val="26"/>
          <w:szCs w:val="26"/>
          <w:lang w:eastAsia="es-ES"/>
        </w:rPr>
        <w:t>”</w:t>
      </w:r>
      <w:r w:rsidR="00E3160A" w:rsidRPr="00C517AD">
        <w:rPr>
          <w:rFonts w:ascii="Arial" w:hAnsi="Arial" w:cs="Arial"/>
          <w:sz w:val="26"/>
          <w:szCs w:val="26"/>
          <w:lang w:eastAsia="es-ES"/>
        </w:rPr>
        <w:t xml:space="preserve"> desarrollarse en espacios públicos </w:t>
      </w:r>
      <w:r w:rsidR="000C32EB" w:rsidRPr="00C517AD">
        <w:rPr>
          <w:rFonts w:ascii="Arial" w:hAnsi="Arial" w:cs="Arial"/>
          <w:sz w:val="26"/>
          <w:szCs w:val="26"/>
          <w:lang w:eastAsia="es-ES"/>
        </w:rPr>
        <w:t>mientras las</w:t>
      </w:r>
      <w:r w:rsidR="00E3160A" w:rsidRPr="00C517AD">
        <w:rPr>
          <w:rFonts w:ascii="Arial" w:hAnsi="Arial" w:cs="Arial"/>
          <w:sz w:val="26"/>
          <w:szCs w:val="26"/>
          <w:lang w:eastAsia="es-ES"/>
        </w:rPr>
        <w:t xml:space="preserve"> mujeres </w:t>
      </w:r>
      <w:r w:rsidR="000C32EB" w:rsidRPr="00C517AD">
        <w:rPr>
          <w:rFonts w:ascii="Arial" w:hAnsi="Arial" w:cs="Arial"/>
          <w:sz w:val="26"/>
          <w:szCs w:val="26"/>
          <w:lang w:eastAsia="es-ES"/>
        </w:rPr>
        <w:t>son relegadas a</w:t>
      </w:r>
      <w:r w:rsidR="00E3160A" w:rsidRPr="00C517AD">
        <w:rPr>
          <w:rFonts w:ascii="Arial" w:hAnsi="Arial" w:cs="Arial"/>
          <w:sz w:val="26"/>
          <w:szCs w:val="26"/>
          <w:lang w:eastAsia="es-ES"/>
        </w:rPr>
        <w:t xml:space="preserve"> espacios privados como el hogar</w:t>
      </w:r>
      <w:r w:rsidR="00360F21" w:rsidRPr="00C517AD">
        <w:rPr>
          <w:rFonts w:ascii="Arial" w:hAnsi="Arial" w:cs="Arial"/>
          <w:sz w:val="26"/>
          <w:szCs w:val="26"/>
          <w:lang w:eastAsia="es-ES"/>
        </w:rPr>
        <w:t>—</w:t>
      </w:r>
      <w:r w:rsidR="00181485" w:rsidRPr="00C517AD">
        <w:rPr>
          <w:rFonts w:ascii="Arial" w:hAnsi="Arial" w:cs="Arial"/>
          <w:sz w:val="26"/>
          <w:szCs w:val="26"/>
          <w:lang w:eastAsia="es-ES"/>
        </w:rPr>
        <w:t>.</w:t>
      </w:r>
      <w:r w:rsidR="00360F21" w:rsidRPr="00C517AD">
        <w:rPr>
          <w:rStyle w:val="Refdenotaalpie"/>
          <w:rFonts w:ascii="Arial" w:hAnsi="Arial" w:cs="Arial"/>
          <w:sz w:val="26"/>
          <w:szCs w:val="26"/>
          <w:lang w:eastAsia="es-ES"/>
        </w:rPr>
        <w:footnoteReference w:id="88"/>
      </w:r>
      <w:r w:rsidR="00181485" w:rsidRPr="00C517AD">
        <w:rPr>
          <w:rFonts w:ascii="Arial" w:hAnsi="Arial" w:cs="Arial"/>
          <w:sz w:val="26"/>
          <w:szCs w:val="26"/>
          <w:lang w:eastAsia="es-ES"/>
        </w:rPr>
        <w:t xml:space="preserve"> </w:t>
      </w:r>
    </w:p>
    <w:p w14:paraId="1F0F51FC" w14:textId="77777777" w:rsidR="00360F21" w:rsidRPr="00C517AD" w:rsidRDefault="00360F21" w:rsidP="00360F21">
      <w:pPr>
        <w:widowControl/>
        <w:tabs>
          <w:tab w:val="left" w:pos="-284"/>
        </w:tabs>
        <w:spacing w:before="360" w:after="360" w:line="360" w:lineRule="auto"/>
        <w:ind w:right="51"/>
        <w:contextualSpacing/>
        <w:jc w:val="right"/>
        <w:rPr>
          <w:rFonts w:ascii="Arial" w:hAnsi="Arial" w:cs="Arial"/>
          <w:sz w:val="26"/>
          <w:szCs w:val="26"/>
          <w:lang w:eastAsia="es-ES"/>
        </w:rPr>
      </w:pPr>
    </w:p>
    <w:p w14:paraId="2FAC9F81" w14:textId="75FA65D1" w:rsidR="00650285" w:rsidRPr="00C517AD" w:rsidRDefault="00181485" w:rsidP="008B393F">
      <w:pPr>
        <w:widowControl/>
        <w:tabs>
          <w:tab w:val="left" w:pos="-284"/>
        </w:tabs>
        <w:spacing w:before="360" w:after="360" w:line="360" w:lineRule="auto"/>
        <w:ind w:right="51"/>
        <w:contextualSpacing/>
        <w:jc w:val="both"/>
        <w:rPr>
          <w:rFonts w:ascii="Arial" w:hAnsi="Arial" w:cs="Arial"/>
          <w:sz w:val="26"/>
          <w:szCs w:val="26"/>
          <w:lang w:eastAsia="es-ES"/>
        </w:rPr>
      </w:pPr>
      <w:r w:rsidRPr="00C517AD">
        <w:rPr>
          <w:rFonts w:ascii="Arial" w:hAnsi="Arial" w:cs="Arial"/>
          <w:sz w:val="26"/>
          <w:szCs w:val="26"/>
          <w:lang w:eastAsia="es-ES"/>
        </w:rPr>
        <w:t>A pesar de las diferencias que existen en las distintas sociedades, se puede advertir una distinta apreciación social las labores femeninas</w:t>
      </w:r>
      <w:r w:rsidR="00BC7765" w:rsidRPr="00C517AD">
        <w:rPr>
          <w:rFonts w:ascii="Arial" w:hAnsi="Arial" w:cs="Arial"/>
          <w:sz w:val="26"/>
          <w:szCs w:val="26"/>
          <w:lang w:eastAsia="es-ES"/>
        </w:rPr>
        <w:t xml:space="preserve"> (o “propias” de las mujeres) </w:t>
      </w:r>
      <w:r w:rsidRPr="00C517AD">
        <w:rPr>
          <w:rFonts w:ascii="Arial" w:hAnsi="Arial" w:cs="Arial"/>
          <w:sz w:val="26"/>
          <w:szCs w:val="26"/>
          <w:lang w:eastAsia="es-ES"/>
        </w:rPr>
        <w:t>y las masculinas</w:t>
      </w:r>
      <w:r w:rsidR="00BC7765" w:rsidRPr="00C517AD">
        <w:rPr>
          <w:rFonts w:ascii="Arial" w:hAnsi="Arial" w:cs="Arial"/>
          <w:sz w:val="26"/>
          <w:szCs w:val="26"/>
          <w:lang w:eastAsia="es-ES"/>
        </w:rPr>
        <w:t xml:space="preserve"> (o “propias” de los hombres)</w:t>
      </w:r>
      <w:r w:rsidR="00DB24BD" w:rsidRPr="00C517AD">
        <w:rPr>
          <w:rFonts w:ascii="Arial" w:hAnsi="Arial" w:cs="Arial"/>
          <w:sz w:val="26"/>
          <w:szCs w:val="26"/>
          <w:lang w:eastAsia="es-ES"/>
        </w:rPr>
        <w:t>. P</w:t>
      </w:r>
      <w:r w:rsidRPr="00C517AD">
        <w:rPr>
          <w:rFonts w:ascii="Arial" w:hAnsi="Arial" w:cs="Arial"/>
          <w:sz w:val="26"/>
          <w:szCs w:val="26"/>
          <w:lang w:eastAsia="es-ES"/>
        </w:rPr>
        <w:t>or lo que</w:t>
      </w:r>
      <w:r w:rsidR="00BC7765" w:rsidRPr="00C517AD">
        <w:rPr>
          <w:rFonts w:ascii="Arial" w:hAnsi="Arial" w:cs="Arial"/>
          <w:sz w:val="26"/>
          <w:szCs w:val="26"/>
          <w:lang w:eastAsia="es-ES"/>
        </w:rPr>
        <w:t>,</w:t>
      </w:r>
      <w:r w:rsidRPr="00C517AD">
        <w:rPr>
          <w:rFonts w:ascii="Arial" w:hAnsi="Arial" w:cs="Arial"/>
          <w:sz w:val="26"/>
          <w:szCs w:val="26"/>
          <w:lang w:eastAsia="es-ES"/>
        </w:rPr>
        <w:t xml:space="preserve"> además de existir una segregación de las labores en función del sexo, existe una jera</w:t>
      </w:r>
      <w:r w:rsidR="00BF7EA3" w:rsidRPr="00C517AD">
        <w:rPr>
          <w:rFonts w:ascii="Arial" w:hAnsi="Arial" w:cs="Arial"/>
          <w:sz w:val="26"/>
          <w:szCs w:val="26"/>
          <w:lang w:eastAsia="es-ES"/>
        </w:rPr>
        <w:t>rquización en cuan</w:t>
      </w:r>
      <w:r w:rsidR="00BC7765" w:rsidRPr="00C517AD">
        <w:rPr>
          <w:rFonts w:ascii="Arial" w:hAnsi="Arial" w:cs="Arial"/>
          <w:sz w:val="26"/>
          <w:szCs w:val="26"/>
          <w:lang w:eastAsia="es-ES"/>
        </w:rPr>
        <w:t>t</w:t>
      </w:r>
      <w:r w:rsidR="00BF7EA3" w:rsidRPr="00C517AD">
        <w:rPr>
          <w:rFonts w:ascii="Arial" w:hAnsi="Arial" w:cs="Arial"/>
          <w:sz w:val="26"/>
          <w:szCs w:val="26"/>
          <w:lang w:eastAsia="es-ES"/>
        </w:rPr>
        <w:t>o a la valoración social y económica de esas funciones</w:t>
      </w:r>
      <w:r w:rsidR="00BC7765" w:rsidRPr="00C517AD">
        <w:rPr>
          <w:rFonts w:ascii="Arial" w:hAnsi="Arial" w:cs="Arial"/>
          <w:sz w:val="26"/>
          <w:szCs w:val="26"/>
          <w:lang w:eastAsia="es-ES"/>
        </w:rPr>
        <w:t>, que se traduce en desigualdades entre hombres y mujeres, en perjuicio de ellas.</w:t>
      </w:r>
      <w:r w:rsidR="00BC7765" w:rsidRPr="00C517AD">
        <w:rPr>
          <w:rStyle w:val="Refdenotaalpie"/>
          <w:rFonts w:ascii="Arial" w:hAnsi="Arial" w:cs="Arial"/>
          <w:sz w:val="26"/>
          <w:szCs w:val="26"/>
          <w:lang w:eastAsia="es-ES"/>
        </w:rPr>
        <w:footnoteReference w:id="89"/>
      </w:r>
      <w:r w:rsidR="00BC7765" w:rsidRPr="00C517AD">
        <w:rPr>
          <w:rFonts w:ascii="Arial" w:hAnsi="Arial" w:cs="Arial"/>
          <w:sz w:val="26"/>
          <w:szCs w:val="26"/>
          <w:lang w:eastAsia="es-ES"/>
        </w:rPr>
        <w:t xml:space="preserve"> </w:t>
      </w:r>
      <w:r w:rsidR="00297897" w:rsidRPr="00C517AD">
        <w:rPr>
          <w:rFonts w:ascii="Arial" w:hAnsi="Arial" w:cs="Arial"/>
          <w:sz w:val="26"/>
          <w:szCs w:val="26"/>
          <w:lang w:eastAsia="es-ES"/>
        </w:rPr>
        <w:t>Dicha división jerarquizada no ha cambiado de manera sustantiva con la incorporación de las mujeres al trabajo extradoméstico, sino que, por el contrario, ha supuesto que se les continúe exigiendo hacerse cargo al mismo tiempo del trabajo</w:t>
      </w:r>
      <w:r w:rsidR="00FF5C96" w:rsidRPr="00C517AD">
        <w:rPr>
          <w:rFonts w:ascii="Arial" w:hAnsi="Arial" w:cs="Arial"/>
          <w:sz w:val="26"/>
          <w:szCs w:val="26"/>
          <w:lang w:eastAsia="es-ES"/>
        </w:rPr>
        <w:t xml:space="preserve"> doméstico o de cuidados</w:t>
      </w:r>
      <w:r w:rsidR="00297897" w:rsidRPr="00C517AD">
        <w:rPr>
          <w:rStyle w:val="Refdenotaalpie"/>
          <w:rFonts w:ascii="Arial" w:hAnsi="Arial" w:cs="Arial"/>
          <w:sz w:val="26"/>
          <w:szCs w:val="26"/>
          <w:lang w:eastAsia="es-ES"/>
        </w:rPr>
        <w:footnoteReference w:id="90"/>
      </w:r>
      <w:r w:rsidR="002F5C63" w:rsidRPr="00C517AD">
        <w:rPr>
          <w:rFonts w:ascii="Arial" w:hAnsi="Arial" w:cs="Arial"/>
          <w:sz w:val="26"/>
          <w:szCs w:val="26"/>
          <w:lang w:eastAsia="es-ES"/>
        </w:rPr>
        <w:t>,</w:t>
      </w:r>
      <w:r w:rsidR="00297897" w:rsidRPr="00C517AD">
        <w:rPr>
          <w:rFonts w:ascii="Arial" w:hAnsi="Arial" w:cs="Arial"/>
          <w:sz w:val="26"/>
          <w:szCs w:val="26"/>
          <w:lang w:eastAsia="es-ES"/>
        </w:rPr>
        <w:t xml:space="preserve"> lo que ha implicado para muchas de ellas </w:t>
      </w:r>
      <w:r w:rsidR="00297897" w:rsidRPr="00C517AD">
        <w:rPr>
          <w:rFonts w:ascii="Arial" w:hAnsi="Arial" w:cs="Arial"/>
          <w:sz w:val="26"/>
          <w:szCs w:val="26"/>
          <w:lang w:eastAsia="es-ES"/>
        </w:rPr>
        <w:lastRenderedPageBreak/>
        <w:t xml:space="preserve">dobles y triples jornadas laborales </w:t>
      </w:r>
      <w:r w:rsidR="006A79B7" w:rsidRPr="00C517AD">
        <w:rPr>
          <w:rFonts w:ascii="Arial" w:hAnsi="Arial" w:cs="Arial"/>
          <w:sz w:val="26"/>
          <w:szCs w:val="26"/>
          <w:lang w:eastAsia="es-ES"/>
        </w:rPr>
        <w:t>—la propia del trabajo productivo o remunerado, además de la del trabajo en el hogar no remunerado—.</w:t>
      </w:r>
      <w:r w:rsidR="00297897" w:rsidRPr="00C517AD">
        <w:rPr>
          <w:rFonts w:ascii="Arial" w:hAnsi="Arial" w:cs="Arial"/>
          <w:sz w:val="26"/>
          <w:szCs w:val="26"/>
          <w:lang w:eastAsia="es-ES"/>
        </w:rPr>
        <w:t xml:space="preserve">  </w:t>
      </w:r>
    </w:p>
    <w:p w14:paraId="02A26F84" w14:textId="60D28B8C" w:rsidR="008B393F" w:rsidRPr="00C517AD" w:rsidRDefault="00E3160A" w:rsidP="00650285">
      <w:pPr>
        <w:pStyle w:val="Prrafodelista"/>
        <w:numPr>
          <w:ilvl w:val="0"/>
          <w:numId w:val="6"/>
        </w:numPr>
        <w:spacing w:line="360" w:lineRule="auto"/>
        <w:ind w:left="0"/>
        <w:jc w:val="both"/>
        <w:rPr>
          <w:rFonts w:ascii="Arial" w:hAnsi="Arial" w:cs="Arial"/>
          <w:sz w:val="26"/>
          <w:szCs w:val="26"/>
          <w:lang w:eastAsia="es-ES"/>
        </w:rPr>
      </w:pPr>
      <w:r w:rsidRPr="00C517AD">
        <w:rPr>
          <w:rFonts w:ascii="Arial" w:hAnsi="Arial" w:cs="Arial"/>
          <w:sz w:val="26"/>
          <w:szCs w:val="26"/>
          <w:lang w:eastAsia="es-ES"/>
        </w:rPr>
        <w:t xml:space="preserve">Por su parte, los </w:t>
      </w:r>
      <w:r w:rsidR="001A429D" w:rsidRPr="00C517AD">
        <w:rPr>
          <w:rFonts w:ascii="Arial" w:hAnsi="Arial" w:cs="Arial"/>
          <w:sz w:val="26"/>
          <w:szCs w:val="26"/>
          <w:lang w:eastAsia="es-ES"/>
        </w:rPr>
        <w:t>“</w:t>
      </w:r>
      <w:r w:rsidRPr="00C517AD">
        <w:rPr>
          <w:rFonts w:ascii="Arial" w:hAnsi="Arial" w:cs="Arial"/>
          <w:sz w:val="26"/>
          <w:szCs w:val="26"/>
          <w:lang w:eastAsia="es-ES"/>
        </w:rPr>
        <w:t xml:space="preserve">estereotipos </w:t>
      </w:r>
      <w:r w:rsidR="00297DF9" w:rsidRPr="00C517AD">
        <w:rPr>
          <w:rFonts w:ascii="Arial" w:hAnsi="Arial" w:cs="Arial"/>
          <w:sz w:val="26"/>
          <w:szCs w:val="26"/>
          <w:lang w:eastAsia="es-ES"/>
        </w:rPr>
        <w:t>de género</w:t>
      </w:r>
      <w:r w:rsidR="001A429D" w:rsidRPr="00C517AD">
        <w:rPr>
          <w:rFonts w:ascii="Arial" w:hAnsi="Arial" w:cs="Arial"/>
          <w:sz w:val="26"/>
          <w:szCs w:val="26"/>
          <w:lang w:eastAsia="es-ES"/>
        </w:rPr>
        <w:t xml:space="preserve">” </w:t>
      </w:r>
      <w:r w:rsidR="00297DF9" w:rsidRPr="00C517AD">
        <w:rPr>
          <w:rFonts w:ascii="Arial" w:hAnsi="Arial" w:cs="Arial"/>
          <w:sz w:val="26"/>
          <w:szCs w:val="26"/>
          <w:lang w:eastAsia="es-ES"/>
        </w:rPr>
        <w:t xml:space="preserve">se refieren </w:t>
      </w:r>
      <w:r w:rsidR="00297DF9" w:rsidRPr="00C517AD">
        <w:rPr>
          <w:rFonts w:ascii="Arial" w:hAnsi="Arial" w:cs="Arial"/>
          <w:sz w:val="26"/>
          <w:szCs w:val="26"/>
        </w:rPr>
        <w:t xml:space="preserve">a una preconcepción de los atributos personales </w:t>
      </w:r>
      <w:r w:rsidR="00A86C01" w:rsidRPr="00C517AD">
        <w:rPr>
          <w:rFonts w:ascii="Arial" w:hAnsi="Arial" w:cs="Arial"/>
          <w:sz w:val="26"/>
          <w:szCs w:val="26"/>
        </w:rPr>
        <w:t>que se espera que tengan l</w:t>
      </w:r>
      <w:r w:rsidR="00297DF9" w:rsidRPr="00C517AD">
        <w:rPr>
          <w:rFonts w:ascii="Arial" w:hAnsi="Arial" w:cs="Arial"/>
          <w:sz w:val="26"/>
          <w:szCs w:val="26"/>
        </w:rPr>
        <w:t xml:space="preserve">os hombres, </w:t>
      </w:r>
      <w:r w:rsidR="00A86C01" w:rsidRPr="00C517AD">
        <w:rPr>
          <w:rFonts w:ascii="Arial" w:hAnsi="Arial" w:cs="Arial"/>
          <w:sz w:val="26"/>
          <w:szCs w:val="26"/>
        </w:rPr>
        <w:t xml:space="preserve">las </w:t>
      </w:r>
      <w:r w:rsidR="00297DF9" w:rsidRPr="00C517AD">
        <w:rPr>
          <w:rFonts w:ascii="Arial" w:hAnsi="Arial" w:cs="Arial"/>
          <w:sz w:val="26"/>
          <w:szCs w:val="26"/>
        </w:rPr>
        <w:t>mujeres y las personas de las diversidades sexuales (rasgos físicos, características de su personalidad, apariencia, orientación sexual, entre otros), y las conductas o comportamientos que son los que adoptan o deberían adoptar</w:t>
      </w:r>
      <w:r w:rsidR="00A86C01" w:rsidRPr="00C517AD">
        <w:rPr>
          <w:rStyle w:val="Refdenotaalpie"/>
          <w:rFonts w:ascii="Arial" w:hAnsi="Arial" w:cs="Arial"/>
          <w:sz w:val="26"/>
          <w:szCs w:val="26"/>
        </w:rPr>
        <w:footnoteReference w:id="91"/>
      </w:r>
      <w:r w:rsidR="000C32EB" w:rsidRPr="00C517AD">
        <w:rPr>
          <w:rFonts w:ascii="Arial" w:hAnsi="Arial" w:cs="Arial"/>
          <w:sz w:val="26"/>
          <w:szCs w:val="26"/>
        </w:rPr>
        <w:t>,</w:t>
      </w:r>
      <w:r w:rsidR="009C067E" w:rsidRPr="00C517AD">
        <w:rPr>
          <w:rFonts w:ascii="Arial" w:hAnsi="Arial" w:cs="Arial"/>
          <w:sz w:val="26"/>
          <w:szCs w:val="26"/>
        </w:rPr>
        <w:t xml:space="preserve"> los cuales varían a través de la época, la cultura y el lugar.</w:t>
      </w:r>
      <w:r w:rsidR="00297DF9" w:rsidRPr="00C517AD">
        <w:rPr>
          <w:rFonts w:ascii="Arial" w:hAnsi="Arial" w:cs="Arial"/>
          <w:sz w:val="26"/>
          <w:szCs w:val="26"/>
        </w:rPr>
        <w:t xml:space="preserve"> </w:t>
      </w:r>
    </w:p>
    <w:p w14:paraId="7EB483E6" w14:textId="77777777" w:rsidR="000E6A5D" w:rsidRPr="00C517AD" w:rsidRDefault="000E6A5D" w:rsidP="000E6A5D">
      <w:pPr>
        <w:pStyle w:val="Prrafodelista"/>
        <w:spacing w:line="360" w:lineRule="auto"/>
        <w:jc w:val="right"/>
        <w:rPr>
          <w:rFonts w:ascii="Arial" w:hAnsi="Arial" w:cs="Arial"/>
          <w:sz w:val="26"/>
          <w:szCs w:val="26"/>
          <w:lang w:eastAsia="es-ES"/>
        </w:rPr>
      </w:pPr>
    </w:p>
    <w:p w14:paraId="53E895B6" w14:textId="0D8529E0" w:rsidR="003669EA" w:rsidRPr="00C517AD" w:rsidRDefault="003669EA" w:rsidP="00297DF9">
      <w:pPr>
        <w:widowControl/>
        <w:numPr>
          <w:ilvl w:val="0"/>
          <w:numId w:val="6"/>
        </w:numPr>
        <w:tabs>
          <w:tab w:val="left" w:pos="-284"/>
        </w:tabs>
        <w:spacing w:before="360" w:after="360" w:line="360" w:lineRule="auto"/>
        <w:ind w:left="0" w:right="51"/>
        <w:contextualSpacing/>
        <w:jc w:val="both"/>
        <w:rPr>
          <w:rFonts w:ascii="Arial" w:hAnsi="Arial" w:cs="Arial"/>
          <w:sz w:val="26"/>
          <w:szCs w:val="26"/>
          <w:lang w:eastAsia="es-ES"/>
        </w:rPr>
      </w:pPr>
      <w:r w:rsidRPr="00C517AD">
        <w:rPr>
          <w:rFonts w:ascii="Arial" w:hAnsi="Arial" w:cs="Arial"/>
          <w:sz w:val="26"/>
          <w:szCs w:val="26"/>
          <w:lang w:eastAsia="es-ES"/>
        </w:rPr>
        <w:t xml:space="preserve">Esos estereotipos pueden ser de dos clases: </w:t>
      </w:r>
      <w:r w:rsidR="00F86473" w:rsidRPr="00C517AD">
        <w:rPr>
          <w:rFonts w:ascii="Arial" w:hAnsi="Arial" w:cs="Arial"/>
          <w:sz w:val="26"/>
          <w:szCs w:val="26"/>
          <w:lang w:eastAsia="es-ES"/>
        </w:rPr>
        <w:t xml:space="preserve">(i) </w:t>
      </w:r>
      <w:r w:rsidRPr="00C517AD">
        <w:rPr>
          <w:rFonts w:ascii="Arial" w:hAnsi="Arial" w:cs="Arial"/>
          <w:i/>
          <w:iCs/>
          <w:sz w:val="26"/>
          <w:szCs w:val="26"/>
          <w:lang w:eastAsia="es-ES"/>
        </w:rPr>
        <w:t>descriptivos</w:t>
      </w:r>
      <w:r w:rsidRPr="00C517AD">
        <w:rPr>
          <w:rFonts w:ascii="Arial" w:hAnsi="Arial" w:cs="Arial"/>
          <w:sz w:val="26"/>
          <w:szCs w:val="26"/>
          <w:lang w:eastAsia="es-ES"/>
        </w:rPr>
        <w:t xml:space="preserve">, los cuales adjudican una propiedad, atributo o característica a las personas que pertenecen al grupo de las mujeres o de los hombres, por lo que tienen la forma de </w:t>
      </w:r>
      <w:r w:rsidR="00D17151" w:rsidRPr="00C517AD">
        <w:rPr>
          <w:rFonts w:ascii="Arial" w:hAnsi="Arial" w:cs="Arial"/>
          <w:sz w:val="26"/>
          <w:szCs w:val="26"/>
          <w:lang w:eastAsia="es-ES"/>
        </w:rPr>
        <w:t>“</w:t>
      </w:r>
      <w:r w:rsidRPr="00C517AD">
        <w:rPr>
          <w:rFonts w:ascii="Arial" w:hAnsi="Arial" w:cs="Arial"/>
          <w:sz w:val="26"/>
          <w:szCs w:val="26"/>
          <w:lang w:eastAsia="es-ES"/>
        </w:rPr>
        <w:t>generalización</w:t>
      </w:r>
      <w:r w:rsidR="00D17151" w:rsidRPr="00C517AD">
        <w:rPr>
          <w:rFonts w:ascii="Arial" w:hAnsi="Arial" w:cs="Arial"/>
          <w:sz w:val="26"/>
          <w:szCs w:val="26"/>
          <w:lang w:eastAsia="es-ES"/>
        </w:rPr>
        <w:t>”</w:t>
      </w:r>
      <w:r w:rsidR="007E17BD" w:rsidRPr="00C517AD">
        <w:rPr>
          <w:rStyle w:val="Refdenotaalpie"/>
          <w:rFonts w:ascii="Arial" w:hAnsi="Arial" w:cs="Arial"/>
          <w:sz w:val="26"/>
          <w:szCs w:val="26"/>
          <w:lang w:eastAsia="es-ES"/>
        </w:rPr>
        <w:footnoteReference w:id="92"/>
      </w:r>
      <w:r w:rsidR="00D17151" w:rsidRPr="00C517AD">
        <w:rPr>
          <w:rFonts w:ascii="Arial" w:hAnsi="Arial" w:cs="Arial"/>
          <w:sz w:val="26"/>
          <w:szCs w:val="26"/>
          <w:lang w:eastAsia="es-ES"/>
        </w:rPr>
        <w:t>; y</w:t>
      </w:r>
      <w:r w:rsidR="00F86473" w:rsidRPr="00C517AD">
        <w:rPr>
          <w:rFonts w:ascii="Arial" w:hAnsi="Arial" w:cs="Arial"/>
          <w:sz w:val="26"/>
          <w:szCs w:val="26"/>
          <w:lang w:eastAsia="es-ES"/>
        </w:rPr>
        <w:t xml:space="preserve"> (ii)</w:t>
      </w:r>
      <w:r w:rsidR="00D17151" w:rsidRPr="00C517AD">
        <w:rPr>
          <w:rFonts w:ascii="Arial" w:hAnsi="Arial" w:cs="Arial"/>
          <w:sz w:val="26"/>
          <w:szCs w:val="26"/>
          <w:lang w:eastAsia="es-ES"/>
        </w:rPr>
        <w:t xml:space="preserve"> </w:t>
      </w:r>
      <w:r w:rsidR="00D17151" w:rsidRPr="00C517AD">
        <w:rPr>
          <w:rFonts w:ascii="Arial" w:hAnsi="Arial" w:cs="Arial"/>
          <w:i/>
          <w:iCs/>
          <w:sz w:val="26"/>
          <w:szCs w:val="26"/>
          <w:lang w:eastAsia="es-ES"/>
        </w:rPr>
        <w:t>normativos</w:t>
      </w:r>
      <w:r w:rsidR="00D17151" w:rsidRPr="00C517AD">
        <w:rPr>
          <w:rFonts w:ascii="Arial" w:hAnsi="Arial" w:cs="Arial"/>
          <w:sz w:val="26"/>
          <w:szCs w:val="26"/>
          <w:lang w:eastAsia="es-ES"/>
        </w:rPr>
        <w:t xml:space="preserve"> o</w:t>
      </w:r>
      <w:r w:rsidR="00D17151" w:rsidRPr="00C517AD">
        <w:rPr>
          <w:rFonts w:ascii="Arial" w:hAnsi="Arial" w:cs="Arial"/>
          <w:i/>
          <w:iCs/>
          <w:sz w:val="26"/>
          <w:szCs w:val="26"/>
          <w:lang w:eastAsia="es-ES"/>
        </w:rPr>
        <w:t xml:space="preserve"> prescriptivos</w:t>
      </w:r>
      <w:r w:rsidR="00D17151" w:rsidRPr="00C517AD">
        <w:rPr>
          <w:rFonts w:ascii="Arial" w:hAnsi="Arial" w:cs="Arial"/>
          <w:sz w:val="26"/>
          <w:szCs w:val="26"/>
          <w:lang w:eastAsia="es-ES"/>
        </w:rPr>
        <w:t xml:space="preserve">, los cuales atribuyen determinados roles a mujeres u hombres, por lo que se manifiestan como “normas sociales” conforme a las cuales una persona "debe” realizar un rol o conducta específica </w:t>
      </w:r>
      <w:r w:rsidR="00F86473" w:rsidRPr="00C517AD">
        <w:rPr>
          <w:rFonts w:ascii="Arial" w:hAnsi="Arial" w:cs="Arial"/>
          <w:sz w:val="26"/>
          <w:szCs w:val="26"/>
          <w:lang w:eastAsia="es-ES"/>
        </w:rPr>
        <w:t>a partir de su sexo o género</w:t>
      </w:r>
      <w:r w:rsidR="003A0B86" w:rsidRPr="00C517AD">
        <w:rPr>
          <w:rFonts w:ascii="Arial" w:hAnsi="Arial" w:cs="Arial"/>
          <w:sz w:val="26"/>
          <w:szCs w:val="26"/>
          <w:lang w:eastAsia="es-ES"/>
        </w:rPr>
        <w:t>.</w:t>
      </w:r>
      <w:r w:rsidR="007E17BD" w:rsidRPr="00C517AD">
        <w:rPr>
          <w:rStyle w:val="Refdenotaalpie"/>
          <w:rFonts w:ascii="Arial" w:hAnsi="Arial" w:cs="Arial"/>
          <w:sz w:val="26"/>
          <w:szCs w:val="26"/>
          <w:lang w:eastAsia="es-ES"/>
        </w:rPr>
        <w:footnoteReference w:id="93"/>
      </w:r>
      <w:r w:rsidR="00F86473" w:rsidRPr="00C517AD">
        <w:rPr>
          <w:rFonts w:ascii="Arial" w:hAnsi="Arial" w:cs="Arial"/>
          <w:sz w:val="26"/>
          <w:szCs w:val="26"/>
          <w:lang w:eastAsia="es-ES"/>
        </w:rPr>
        <w:t xml:space="preserve"> </w:t>
      </w:r>
    </w:p>
    <w:p w14:paraId="0BBB335E" w14:textId="77777777" w:rsidR="00360F21" w:rsidRPr="00C517AD" w:rsidRDefault="00360F21" w:rsidP="00360F21">
      <w:pPr>
        <w:widowControl/>
        <w:tabs>
          <w:tab w:val="left" w:pos="-284"/>
        </w:tabs>
        <w:spacing w:before="360" w:after="360" w:line="360" w:lineRule="auto"/>
        <w:ind w:right="51"/>
        <w:contextualSpacing/>
        <w:jc w:val="right"/>
        <w:rPr>
          <w:rFonts w:ascii="Arial" w:hAnsi="Arial" w:cs="Arial"/>
          <w:sz w:val="26"/>
          <w:szCs w:val="26"/>
          <w:lang w:eastAsia="es-ES"/>
        </w:rPr>
      </w:pPr>
    </w:p>
    <w:p w14:paraId="367CBA97" w14:textId="024ABD08" w:rsidR="006A79B7" w:rsidRPr="00C517AD" w:rsidRDefault="00837BB6" w:rsidP="000E6A5D">
      <w:pPr>
        <w:widowControl/>
        <w:numPr>
          <w:ilvl w:val="0"/>
          <w:numId w:val="6"/>
        </w:numPr>
        <w:tabs>
          <w:tab w:val="left" w:pos="-284"/>
        </w:tabs>
        <w:spacing w:before="360" w:after="360" w:line="360" w:lineRule="auto"/>
        <w:ind w:left="0" w:right="51"/>
        <w:contextualSpacing/>
        <w:jc w:val="both"/>
        <w:rPr>
          <w:rFonts w:ascii="Arial" w:hAnsi="Arial" w:cs="Arial"/>
          <w:sz w:val="26"/>
          <w:szCs w:val="26"/>
          <w:lang w:eastAsia="es-ES"/>
        </w:rPr>
      </w:pPr>
      <w:r w:rsidRPr="00C517AD">
        <w:rPr>
          <w:rFonts w:ascii="Arial" w:hAnsi="Arial" w:cs="Arial"/>
          <w:sz w:val="26"/>
          <w:szCs w:val="26"/>
        </w:rPr>
        <w:t>Lo reprochable de la presencia y uso de estos estereotipos es que “muchas veces operan para ignorar las características, habilidades, deseos y circunstancias individuales de las personas, de forma tal que terminan por negarles derechos y libertades fundamentales; además de originar que se reproduzca el esquema de jerarquías entre los sexos</w:t>
      </w:r>
      <w:r w:rsidR="00A86C01" w:rsidRPr="00C517AD">
        <w:rPr>
          <w:rFonts w:ascii="Arial" w:hAnsi="Arial" w:cs="Arial"/>
          <w:sz w:val="26"/>
          <w:szCs w:val="26"/>
        </w:rPr>
        <w:t xml:space="preserve"> que deriva de un orden social desigual”</w:t>
      </w:r>
      <w:r w:rsidR="001A429D" w:rsidRPr="00C517AD">
        <w:rPr>
          <w:rStyle w:val="Refdenotaalpie"/>
          <w:rFonts w:ascii="Arial" w:hAnsi="Arial" w:cs="Arial"/>
          <w:sz w:val="26"/>
          <w:szCs w:val="26"/>
        </w:rPr>
        <w:footnoteReference w:id="94"/>
      </w:r>
      <w:r w:rsidR="00A86C01" w:rsidRPr="00C517AD">
        <w:rPr>
          <w:rFonts w:ascii="Arial" w:hAnsi="Arial" w:cs="Arial"/>
          <w:sz w:val="26"/>
          <w:szCs w:val="26"/>
        </w:rPr>
        <w:t>.</w:t>
      </w:r>
      <w:r w:rsidRPr="00C517AD">
        <w:rPr>
          <w:rFonts w:ascii="Arial" w:hAnsi="Arial" w:cs="Arial"/>
          <w:sz w:val="26"/>
          <w:szCs w:val="26"/>
        </w:rPr>
        <w:t xml:space="preserve"> </w:t>
      </w:r>
      <w:r w:rsidR="00084E1B" w:rsidRPr="00C517AD">
        <w:rPr>
          <w:rFonts w:ascii="Arial" w:hAnsi="Arial" w:cs="Arial"/>
          <w:sz w:val="26"/>
          <w:szCs w:val="26"/>
        </w:rPr>
        <w:t>Con ellos se</w:t>
      </w:r>
      <w:r w:rsidR="009C067E" w:rsidRPr="00C517AD">
        <w:rPr>
          <w:rFonts w:ascii="Arial" w:hAnsi="Arial" w:cs="Arial"/>
          <w:sz w:val="26"/>
          <w:szCs w:val="26"/>
        </w:rPr>
        <w:t xml:space="preserve"> lastiman la dignidad y la idea de autonomía e individualidad</w:t>
      </w:r>
      <w:r w:rsidR="00084E1B" w:rsidRPr="00C517AD">
        <w:rPr>
          <w:rFonts w:ascii="Arial" w:hAnsi="Arial" w:cs="Arial"/>
          <w:sz w:val="26"/>
          <w:szCs w:val="26"/>
        </w:rPr>
        <w:t>,</w:t>
      </w:r>
      <w:r w:rsidR="009C067E" w:rsidRPr="00C517AD">
        <w:rPr>
          <w:rFonts w:ascii="Arial" w:hAnsi="Arial" w:cs="Arial"/>
          <w:sz w:val="26"/>
          <w:szCs w:val="26"/>
        </w:rPr>
        <w:t xml:space="preserve"> y obstaculizan </w:t>
      </w:r>
      <w:r w:rsidR="00084E1B" w:rsidRPr="00C517AD">
        <w:rPr>
          <w:rFonts w:ascii="Arial" w:hAnsi="Arial" w:cs="Arial"/>
          <w:sz w:val="26"/>
          <w:szCs w:val="26"/>
        </w:rPr>
        <w:t>que las personas puedan</w:t>
      </w:r>
      <w:r w:rsidR="009C067E" w:rsidRPr="00C517AD">
        <w:rPr>
          <w:rFonts w:ascii="Arial" w:hAnsi="Arial" w:cs="Arial"/>
          <w:sz w:val="26"/>
          <w:szCs w:val="26"/>
        </w:rPr>
        <w:t xml:space="preserve"> realizar otras conductas, comportamientos o ejercer otros roles conforme a sus deseos.</w:t>
      </w:r>
      <w:r w:rsidR="009C067E" w:rsidRPr="00C517AD">
        <w:rPr>
          <w:rStyle w:val="Refdenotaalpie"/>
          <w:rFonts w:ascii="Arial" w:hAnsi="Arial" w:cs="Arial"/>
          <w:sz w:val="26"/>
          <w:szCs w:val="26"/>
        </w:rPr>
        <w:footnoteReference w:id="95"/>
      </w:r>
      <w:r w:rsidR="009C067E" w:rsidRPr="00C517AD">
        <w:rPr>
          <w:rFonts w:ascii="Arial" w:hAnsi="Arial" w:cs="Arial"/>
          <w:sz w:val="26"/>
          <w:szCs w:val="26"/>
        </w:rPr>
        <w:t xml:space="preserve"> </w:t>
      </w:r>
      <w:r w:rsidR="00297DF9" w:rsidRPr="00C517AD">
        <w:rPr>
          <w:rFonts w:ascii="Arial" w:hAnsi="Arial" w:cs="Arial"/>
          <w:sz w:val="26"/>
          <w:szCs w:val="26"/>
        </w:rPr>
        <w:t xml:space="preserve">Su uso es </w:t>
      </w:r>
      <w:r w:rsidR="00297DF9" w:rsidRPr="00C517AD">
        <w:rPr>
          <w:rFonts w:ascii="Arial" w:hAnsi="Arial" w:cs="Arial"/>
          <w:sz w:val="26"/>
          <w:szCs w:val="26"/>
        </w:rPr>
        <w:lastRenderedPageBreak/>
        <w:t>particularmente grave cuando se reflejan, implícita o explícitamente, en políticas y prácticas de las personas</w:t>
      </w:r>
      <w:r w:rsidR="00A86C01" w:rsidRPr="00C517AD">
        <w:rPr>
          <w:rFonts w:ascii="Arial" w:hAnsi="Arial" w:cs="Arial"/>
          <w:sz w:val="26"/>
          <w:szCs w:val="26"/>
        </w:rPr>
        <w:t>, en especial</w:t>
      </w:r>
      <w:r w:rsidR="00297DF9" w:rsidRPr="00C517AD">
        <w:rPr>
          <w:rFonts w:ascii="Arial" w:hAnsi="Arial" w:cs="Arial"/>
          <w:sz w:val="26"/>
          <w:szCs w:val="26"/>
        </w:rPr>
        <w:t xml:space="preserve">, </w:t>
      </w:r>
      <w:r w:rsidR="00297DF9" w:rsidRPr="00C517AD">
        <w:rPr>
          <w:rFonts w:ascii="Arial" w:hAnsi="Arial" w:cs="Arial"/>
          <w:bCs/>
          <w:sz w:val="26"/>
          <w:szCs w:val="26"/>
        </w:rPr>
        <w:t>en el razonamiento</w:t>
      </w:r>
      <w:r w:rsidR="00297DF9" w:rsidRPr="00C517AD">
        <w:rPr>
          <w:rFonts w:ascii="Arial" w:hAnsi="Arial" w:cs="Arial"/>
          <w:sz w:val="26"/>
          <w:szCs w:val="26"/>
        </w:rPr>
        <w:t xml:space="preserve"> y el lenguaje de las autoridades estatales</w:t>
      </w:r>
      <w:r w:rsidR="000E6A5D" w:rsidRPr="00C517AD">
        <w:rPr>
          <w:rFonts w:ascii="Arial" w:hAnsi="Arial" w:cs="Arial"/>
          <w:sz w:val="26"/>
          <w:szCs w:val="26"/>
        </w:rPr>
        <w:t>.</w:t>
      </w:r>
      <w:r w:rsidR="000E6A5D" w:rsidRPr="00C517AD">
        <w:rPr>
          <w:rStyle w:val="Refdenotaalpie"/>
          <w:rFonts w:ascii="Arial" w:hAnsi="Arial" w:cs="Arial"/>
          <w:sz w:val="26"/>
          <w:szCs w:val="26"/>
        </w:rPr>
        <w:footnoteReference w:id="96"/>
      </w:r>
    </w:p>
    <w:p w14:paraId="4973D28D" w14:textId="77777777" w:rsidR="00BA0616" w:rsidRPr="00C517AD" w:rsidRDefault="00BA0616" w:rsidP="000E6A5D">
      <w:pPr>
        <w:widowControl/>
        <w:tabs>
          <w:tab w:val="left" w:pos="-284"/>
        </w:tabs>
        <w:spacing w:before="360" w:after="360" w:line="360" w:lineRule="auto"/>
        <w:ind w:right="51"/>
        <w:contextualSpacing/>
        <w:rPr>
          <w:rFonts w:ascii="Arial" w:hAnsi="Arial" w:cs="Arial"/>
          <w:sz w:val="28"/>
          <w:szCs w:val="28"/>
          <w:lang w:eastAsia="es-ES"/>
        </w:rPr>
      </w:pPr>
    </w:p>
    <w:p w14:paraId="066F16C3" w14:textId="4B2D4029" w:rsidR="00FC58B7" w:rsidRPr="00C517AD" w:rsidRDefault="00FC58B7" w:rsidP="00D60419">
      <w:pPr>
        <w:widowControl/>
        <w:numPr>
          <w:ilvl w:val="0"/>
          <w:numId w:val="6"/>
        </w:numPr>
        <w:tabs>
          <w:tab w:val="left" w:pos="-284"/>
        </w:tabs>
        <w:spacing w:before="360" w:after="360" w:line="360" w:lineRule="auto"/>
        <w:ind w:left="0" w:right="51"/>
        <w:contextualSpacing/>
        <w:jc w:val="both"/>
        <w:rPr>
          <w:rFonts w:ascii="Arial" w:hAnsi="Arial" w:cs="Arial"/>
          <w:sz w:val="28"/>
          <w:szCs w:val="28"/>
          <w:lang w:eastAsia="es-ES"/>
        </w:rPr>
      </w:pPr>
      <w:r w:rsidRPr="00C517AD">
        <w:rPr>
          <w:rFonts w:ascii="Arial" w:hAnsi="Arial" w:cs="Arial"/>
          <w:sz w:val="26"/>
          <w:szCs w:val="26"/>
          <w:lang w:eastAsia="es-ES"/>
        </w:rPr>
        <w:t>La perspectiva de género</w:t>
      </w:r>
      <w:r w:rsidR="004B521D" w:rsidRPr="00C517AD">
        <w:rPr>
          <w:rFonts w:ascii="Arial" w:hAnsi="Arial" w:cs="Arial"/>
          <w:sz w:val="26"/>
          <w:szCs w:val="26"/>
          <w:lang w:eastAsia="es-ES"/>
        </w:rPr>
        <w:t xml:space="preserve">, por tanto, </w:t>
      </w:r>
      <w:r w:rsidR="004752DE" w:rsidRPr="00C517AD">
        <w:rPr>
          <w:rFonts w:ascii="Arial" w:hAnsi="Arial" w:cs="Arial"/>
          <w:sz w:val="26"/>
          <w:szCs w:val="26"/>
          <w:lang w:eastAsia="es-ES"/>
        </w:rPr>
        <w:t>contribuye a</w:t>
      </w:r>
      <w:r w:rsidR="004B521D" w:rsidRPr="00C517AD">
        <w:rPr>
          <w:rFonts w:ascii="Arial" w:hAnsi="Arial" w:cs="Arial"/>
          <w:sz w:val="26"/>
          <w:szCs w:val="26"/>
          <w:lang w:eastAsia="es-ES"/>
        </w:rPr>
        <w:t xml:space="preserve"> la transformación y la </w:t>
      </w:r>
      <w:r w:rsidR="000F38BB" w:rsidRPr="00C517AD">
        <w:rPr>
          <w:rFonts w:ascii="Arial" w:hAnsi="Arial" w:cs="Arial"/>
          <w:sz w:val="26"/>
          <w:szCs w:val="26"/>
          <w:lang w:eastAsia="es-ES"/>
        </w:rPr>
        <w:t xml:space="preserve">desmantelamiento </w:t>
      </w:r>
      <w:r w:rsidR="004B521D" w:rsidRPr="00C517AD">
        <w:rPr>
          <w:rFonts w:ascii="Arial" w:hAnsi="Arial" w:cs="Arial"/>
          <w:sz w:val="26"/>
          <w:szCs w:val="26"/>
          <w:lang w:eastAsia="es-ES"/>
        </w:rPr>
        <w:t>de las desigualdades</w:t>
      </w:r>
      <w:r w:rsidR="001058D1" w:rsidRPr="00C517AD">
        <w:rPr>
          <w:rFonts w:ascii="Arial" w:hAnsi="Arial" w:cs="Arial"/>
          <w:sz w:val="26"/>
          <w:szCs w:val="26"/>
          <w:lang w:eastAsia="es-ES"/>
        </w:rPr>
        <w:t>,</w:t>
      </w:r>
      <w:r w:rsidR="004752DE" w:rsidRPr="00C517AD">
        <w:rPr>
          <w:rFonts w:ascii="Arial" w:hAnsi="Arial" w:cs="Arial"/>
          <w:sz w:val="26"/>
          <w:szCs w:val="26"/>
          <w:lang w:eastAsia="es-ES"/>
        </w:rPr>
        <w:t xml:space="preserve"> de manera que implica </w:t>
      </w:r>
      <w:r w:rsidR="004B521D" w:rsidRPr="00C517AD">
        <w:rPr>
          <w:rFonts w:ascii="Arial" w:hAnsi="Arial" w:cs="Arial"/>
          <w:sz w:val="26"/>
          <w:szCs w:val="26"/>
          <w:lang w:eastAsia="es-ES"/>
        </w:rPr>
        <w:t>“la creación de nuevos conocimientos y la necesidad de pensar el mundo de manera diferente”</w:t>
      </w:r>
      <w:r w:rsidR="00E56552" w:rsidRPr="00C517AD">
        <w:rPr>
          <w:rStyle w:val="Refdenotaalpie"/>
          <w:rFonts w:ascii="Arial" w:hAnsi="Arial" w:cs="Arial"/>
          <w:sz w:val="26"/>
          <w:szCs w:val="26"/>
          <w:lang w:eastAsia="es-ES"/>
        </w:rPr>
        <w:footnoteReference w:id="97"/>
      </w:r>
      <w:r w:rsidR="004B521D" w:rsidRPr="00C517AD">
        <w:rPr>
          <w:rFonts w:ascii="Arial" w:hAnsi="Arial" w:cs="Arial"/>
          <w:sz w:val="26"/>
          <w:szCs w:val="26"/>
          <w:lang w:eastAsia="es-ES"/>
        </w:rPr>
        <w:t xml:space="preserve">, </w:t>
      </w:r>
      <w:r w:rsidR="004752DE" w:rsidRPr="00C517AD">
        <w:rPr>
          <w:rFonts w:ascii="Arial" w:hAnsi="Arial" w:cs="Arial"/>
          <w:sz w:val="26"/>
          <w:szCs w:val="26"/>
          <w:lang w:eastAsia="es-ES"/>
        </w:rPr>
        <w:t>para</w:t>
      </w:r>
      <w:r w:rsidR="00BA0616" w:rsidRPr="00C517AD">
        <w:rPr>
          <w:rFonts w:ascii="Arial" w:hAnsi="Arial" w:cs="Arial"/>
          <w:sz w:val="26"/>
          <w:szCs w:val="26"/>
          <w:lang w:eastAsia="es-ES"/>
        </w:rPr>
        <w:t xml:space="preserve"> </w:t>
      </w:r>
      <w:r w:rsidR="004B521D" w:rsidRPr="00C517AD">
        <w:rPr>
          <w:rFonts w:ascii="Arial" w:hAnsi="Arial" w:cs="Arial"/>
          <w:sz w:val="26"/>
          <w:szCs w:val="26"/>
          <w:lang w:eastAsia="es-ES"/>
        </w:rPr>
        <w:t>mostrar cómo y por qué cada fenómeno concreto está atravesado por las relaciones de poder y desigualdad entre los géneros, características</w:t>
      </w:r>
      <w:r w:rsidR="00BA0616" w:rsidRPr="00C517AD">
        <w:rPr>
          <w:rFonts w:ascii="Arial" w:hAnsi="Arial" w:cs="Arial"/>
          <w:sz w:val="26"/>
          <w:szCs w:val="26"/>
          <w:lang w:eastAsia="es-ES"/>
        </w:rPr>
        <w:t xml:space="preserve"> de los sistemas patriarcales y </w:t>
      </w:r>
      <w:r w:rsidR="004752DE" w:rsidRPr="00C517AD">
        <w:rPr>
          <w:rFonts w:ascii="Arial" w:hAnsi="Arial" w:cs="Arial"/>
          <w:sz w:val="26"/>
          <w:szCs w:val="26"/>
          <w:lang w:eastAsia="es-ES"/>
        </w:rPr>
        <w:t>androcéntricos</w:t>
      </w:r>
      <w:r w:rsidR="00BA0616" w:rsidRPr="00C517AD">
        <w:rPr>
          <w:rFonts w:ascii="Arial" w:hAnsi="Arial" w:cs="Arial"/>
          <w:sz w:val="26"/>
          <w:szCs w:val="26"/>
          <w:lang w:eastAsia="es-ES"/>
        </w:rPr>
        <w:t>.</w:t>
      </w:r>
      <w:r w:rsidR="001058D1" w:rsidRPr="00C517AD">
        <w:rPr>
          <w:rFonts w:ascii="Arial" w:hAnsi="Arial" w:cs="Arial"/>
          <w:sz w:val="26"/>
          <w:szCs w:val="26"/>
          <w:lang w:eastAsia="es-ES"/>
        </w:rPr>
        <w:t xml:space="preserve">  </w:t>
      </w:r>
    </w:p>
    <w:p w14:paraId="0AFBD48B" w14:textId="77777777" w:rsidR="001058D1" w:rsidRPr="00C517AD" w:rsidRDefault="001058D1" w:rsidP="001058D1">
      <w:pPr>
        <w:widowControl/>
        <w:tabs>
          <w:tab w:val="left" w:pos="-284"/>
        </w:tabs>
        <w:spacing w:before="360" w:after="360" w:line="360" w:lineRule="auto"/>
        <w:ind w:right="51"/>
        <w:contextualSpacing/>
        <w:jc w:val="right"/>
        <w:rPr>
          <w:rFonts w:ascii="Arial" w:hAnsi="Arial" w:cs="Arial"/>
          <w:sz w:val="28"/>
          <w:szCs w:val="28"/>
          <w:lang w:eastAsia="es-ES"/>
        </w:rPr>
      </w:pPr>
    </w:p>
    <w:p w14:paraId="6CF36A23" w14:textId="1BC0D427" w:rsidR="001A429D" w:rsidRPr="00C517AD" w:rsidRDefault="00562FD3" w:rsidP="001A429D">
      <w:pPr>
        <w:widowControl/>
        <w:numPr>
          <w:ilvl w:val="0"/>
          <w:numId w:val="6"/>
        </w:numPr>
        <w:tabs>
          <w:tab w:val="left" w:pos="-284"/>
        </w:tabs>
        <w:spacing w:before="360" w:after="360" w:line="360" w:lineRule="auto"/>
        <w:ind w:left="0" w:right="51"/>
        <w:contextualSpacing/>
        <w:jc w:val="both"/>
        <w:rPr>
          <w:rFonts w:ascii="Arial" w:hAnsi="Arial" w:cs="Arial"/>
          <w:sz w:val="28"/>
          <w:szCs w:val="28"/>
          <w:lang w:eastAsia="es-ES"/>
        </w:rPr>
      </w:pPr>
      <w:r w:rsidRPr="00C517AD">
        <w:rPr>
          <w:rFonts w:ascii="Arial" w:hAnsi="Arial" w:cs="Arial"/>
          <w:sz w:val="26"/>
          <w:szCs w:val="26"/>
          <w:lang w:eastAsia="es-ES"/>
        </w:rPr>
        <w:t xml:space="preserve">Desde el ámbito jurídico, lo anterior supone </w:t>
      </w:r>
      <w:r w:rsidR="00FC58B7" w:rsidRPr="00C517AD">
        <w:rPr>
          <w:rFonts w:ascii="Arial" w:hAnsi="Arial" w:cs="Arial"/>
          <w:sz w:val="26"/>
          <w:szCs w:val="26"/>
          <w:lang w:eastAsia="es-ES"/>
        </w:rPr>
        <w:t>cuestionar los roles,</w:t>
      </w:r>
      <w:r w:rsidR="005278C6" w:rsidRPr="00C517AD">
        <w:rPr>
          <w:rFonts w:ascii="Arial" w:hAnsi="Arial" w:cs="Arial"/>
          <w:sz w:val="26"/>
          <w:szCs w:val="26"/>
          <w:lang w:eastAsia="es-ES"/>
        </w:rPr>
        <w:t xml:space="preserve"> sesgos,</w:t>
      </w:r>
      <w:r w:rsidR="00FC58B7" w:rsidRPr="00C517AD">
        <w:rPr>
          <w:rFonts w:ascii="Arial" w:hAnsi="Arial" w:cs="Arial"/>
          <w:sz w:val="26"/>
          <w:szCs w:val="26"/>
          <w:lang w:eastAsia="es-ES"/>
        </w:rPr>
        <w:t xml:space="preserve"> estereotipos y prejuicios de género inmersos en </w:t>
      </w:r>
      <w:r w:rsidR="003E2F12" w:rsidRPr="00C517AD">
        <w:rPr>
          <w:rFonts w:ascii="Arial" w:hAnsi="Arial" w:cs="Arial"/>
          <w:sz w:val="26"/>
          <w:szCs w:val="26"/>
          <w:lang w:eastAsia="es-ES"/>
        </w:rPr>
        <w:t>las normas, políticas y prácticas institucionales</w:t>
      </w:r>
      <w:r w:rsidR="00FC58B7" w:rsidRPr="00C517AD">
        <w:rPr>
          <w:rFonts w:ascii="Arial" w:hAnsi="Arial" w:cs="Arial"/>
          <w:sz w:val="26"/>
          <w:szCs w:val="26"/>
          <w:lang w:eastAsia="es-ES"/>
        </w:rPr>
        <w:t>, así como en la valoración de los hechos y las pruebas; además de cuestionar la neutralidad del derecho y el impacto diferenciado de la solución propuesta. Todo ello para buscar soluciones justas e igualitarias de acuerdo con el contexto de desigualdad por cuestiones de género.</w:t>
      </w:r>
      <w:r w:rsidR="00F44C8A" w:rsidRPr="00C517AD">
        <w:rPr>
          <w:rStyle w:val="Refdenotaalpie"/>
          <w:rFonts w:ascii="Arial" w:hAnsi="Arial" w:cs="Arial"/>
          <w:sz w:val="28"/>
          <w:szCs w:val="28"/>
          <w:lang w:eastAsia="es-ES"/>
        </w:rPr>
        <w:footnoteReference w:id="98"/>
      </w:r>
    </w:p>
    <w:p w14:paraId="6D535D11" w14:textId="77777777" w:rsidR="001A429D" w:rsidRPr="00C517AD" w:rsidRDefault="001A429D" w:rsidP="001A429D">
      <w:pPr>
        <w:widowControl/>
        <w:tabs>
          <w:tab w:val="left" w:pos="-284"/>
        </w:tabs>
        <w:spacing w:before="360" w:after="360" w:line="360" w:lineRule="auto"/>
        <w:ind w:right="51"/>
        <w:contextualSpacing/>
        <w:jc w:val="right"/>
        <w:rPr>
          <w:rFonts w:ascii="Arial" w:hAnsi="Arial" w:cs="Arial"/>
          <w:sz w:val="28"/>
          <w:szCs w:val="28"/>
          <w:lang w:eastAsia="es-ES"/>
        </w:rPr>
      </w:pPr>
    </w:p>
    <w:p w14:paraId="7A7BECAB" w14:textId="6D66AB8F" w:rsidR="00BB5EF8" w:rsidRPr="00C517AD" w:rsidRDefault="00F66A94" w:rsidP="00BB5EF8">
      <w:pPr>
        <w:widowControl/>
        <w:numPr>
          <w:ilvl w:val="0"/>
          <w:numId w:val="6"/>
        </w:numPr>
        <w:tabs>
          <w:tab w:val="left" w:pos="-284"/>
        </w:tabs>
        <w:spacing w:before="360" w:after="360" w:line="360" w:lineRule="auto"/>
        <w:ind w:left="0" w:right="51"/>
        <w:contextualSpacing/>
        <w:jc w:val="both"/>
        <w:rPr>
          <w:rFonts w:ascii="Arial" w:hAnsi="Arial" w:cs="Arial"/>
          <w:sz w:val="28"/>
          <w:szCs w:val="28"/>
          <w:lang w:eastAsia="es-ES"/>
        </w:rPr>
      </w:pPr>
      <w:r w:rsidRPr="00C517AD">
        <w:rPr>
          <w:rFonts w:ascii="Arial" w:eastAsia="Arial" w:hAnsi="Arial" w:cs="Arial"/>
          <w:sz w:val="26"/>
          <w:szCs w:val="26"/>
        </w:rPr>
        <w:lastRenderedPageBreak/>
        <w:t>En ese sentido, y de conformidad con los artículos 1º</w:t>
      </w:r>
      <w:r w:rsidR="0034127E" w:rsidRPr="00C517AD">
        <w:rPr>
          <w:rStyle w:val="Refdenotaalpie"/>
          <w:rFonts w:ascii="Arial" w:eastAsia="Arial" w:hAnsi="Arial" w:cs="Arial"/>
          <w:sz w:val="26"/>
          <w:szCs w:val="26"/>
        </w:rPr>
        <w:footnoteReference w:id="99"/>
      </w:r>
      <w:r w:rsidRPr="00C517AD">
        <w:rPr>
          <w:rFonts w:ascii="Arial" w:eastAsia="Arial" w:hAnsi="Arial" w:cs="Arial"/>
          <w:sz w:val="26"/>
          <w:szCs w:val="26"/>
          <w:lang w:val="es-ES_tradnl"/>
        </w:rPr>
        <w:t xml:space="preserve"> y 4°</w:t>
      </w:r>
      <w:r w:rsidR="0034127E" w:rsidRPr="00C517AD">
        <w:rPr>
          <w:rStyle w:val="Refdenotaalpie"/>
          <w:rFonts w:ascii="Arial" w:eastAsia="Arial" w:hAnsi="Arial" w:cs="Arial"/>
          <w:sz w:val="26"/>
          <w:szCs w:val="26"/>
          <w:lang w:val="es-ES_tradnl"/>
        </w:rPr>
        <w:footnoteReference w:id="100"/>
      </w:r>
      <w:r w:rsidRPr="00C517AD">
        <w:rPr>
          <w:rFonts w:ascii="Arial" w:eastAsia="Arial" w:hAnsi="Arial" w:cs="Arial"/>
          <w:sz w:val="26"/>
          <w:szCs w:val="26"/>
          <w:lang w:val="es-ES_tradnl"/>
        </w:rPr>
        <w:t>, párrafo primero, de la Constitución, 2</w:t>
      </w:r>
      <w:r w:rsidRPr="00C517AD">
        <w:rPr>
          <w:rFonts w:ascii="Arial" w:eastAsia="Arial" w:hAnsi="Arial" w:cs="Arial"/>
          <w:sz w:val="26"/>
          <w:szCs w:val="26"/>
          <w:vertAlign w:val="superscript"/>
          <w:lang w:val="es-ES_tradnl"/>
        </w:rPr>
        <w:footnoteReference w:id="101"/>
      </w:r>
      <w:r w:rsidR="000F38BB" w:rsidRPr="00C517AD">
        <w:rPr>
          <w:rFonts w:ascii="Arial" w:eastAsia="Arial" w:hAnsi="Arial" w:cs="Arial"/>
          <w:sz w:val="26"/>
          <w:szCs w:val="26"/>
          <w:lang w:val="es-ES_tradnl"/>
        </w:rPr>
        <w:t>,</w:t>
      </w:r>
      <w:r w:rsidRPr="00C517AD">
        <w:rPr>
          <w:rFonts w:ascii="Arial" w:eastAsia="Arial" w:hAnsi="Arial" w:cs="Arial"/>
          <w:sz w:val="26"/>
          <w:szCs w:val="26"/>
          <w:lang w:val="es-ES_tradnl"/>
        </w:rPr>
        <w:t xml:space="preserve"> 6</w:t>
      </w:r>
      <w:r w:rsidRPr="00C517AD">
        <w:rPr>
          <w:rFonts w:ascii="Arial" w:eastAsia="Arial" w:hAnsi="Arial" w:cs="Arial"/>
          <w:sz w:val="26"/>
          <w:szCs w:val="26"/>
          <w:vertAlign w:val="superscript"/>
          <w:lang w:val="es-ES_tradnl"/>
        </w:rPr>
        <w:footnoteReference w:id="102"/>
      </w:r>
      <w:r w:rsidR="00A1292B" w:rsidRPr="00C517AD">
        <w:rPr>
          <w:rFonts w:ascii="Arial" w:eastAsia="Arial" w:hAnsi="Arial" w:cs="Arial"/>
          <w:sz w:val="26"/>
          <w:szCs w:val="26"/>
          <w:lang w:val="es-ES_tradnl"/>
        </w:rPr>
        <w:t xml:space="preserve"> y </w:t>
      </w:r>
      <w:r w:rsidRPr="00C517AD">
        <w:rPr>
          <w:rFonts w:ascii="Arial" w:eastAsia="Arial" w:hAnsi="Arial" w:cs="Arial"/>
          <w:sz w:val="26"/>
          <w:szCs w:val="26"/>
          <w:lang w:val="es-ES_tradnl"/>
        </w:rPr>
        <w:t>7</w:t>
      </w:r>
      <w:r w:rsidRPr="00C517AD">
        <w:rPr>
          <w:rFonts w:ascii="Arial" w:eastAsia="Arial" w:hAnsi="Arial" w:cs="Arial"/>
          <w:sz w:val="26"/>
          <w:szCs w:val="26"/>
          <w:vertAlign w:val="superscript"/>
          <w:lang w:val="es-ES_tradnl"/>
        </w:rPr>
        <w:footnoteReference w:id="103"/>
      </w:r>
      <w:r w:rsidRPr="00C517AD">
        <w:rPr>
          <w:rFonts w:ascii="Arial" w:eastAsia="Arial" w:hAnsi="Arial" w:cs="Arial"/>
          <w:sz w:val="26"/>
          <w:szCs w:val="26"/>
          <w:lang w:val="es-ES_tradnl"/>
        </w:rPr>
        <w:t xml:space="preserve"> de la Convención Interamericana para Prevenir, Sancionar y Erradicar la Violencia contra la Mujer, así como en el artículo </w:t>
      </w:r>
      <w:r w:rsidR="00A1292B" w:rsidRPr="00C517AD">
        <w:rPr>
          <w:rFonts w:ascii="Arial" w:eastAsia="Arial" w:hAnsi="Arial" w:cs="Arial"/>
          <w:sz w:val="26"/>
          <w:szCs w:val="26"/>
          <w:lang w:val="es-ES_tradnl"/>
        </w:rPr>
        <w:t>1</w:t>
      </w:r>
      <w:r w:rsidR="004C5859" w:rsidRPr="00C517AD">
        <w:rPr>
          <w:rStyle w:val="Refdenotaalpie"/>
          <w:rFonts w:ascii="Arial" w:eastAsia="Arial" w:hAnsi="Arial" w:cs="Arial"/>
          <w:sz w:val="26"/>
          <w:szCs w:val="26"/>
          <w:lang w:val="es-ES_tradnl"/>
        </w:rPr>
        <w:footnoteReference w:id="104"/>
      </w:r>
      <w:r w:rsidR="00A1292B" w:rsidRPr="00C517AD">
        <w:rPr>
          <w:rFonts w:ascii="Arial" w:eastAsia="Arial" w:hAnsi="Arial" w:cs="Arial"/>
          <w:sz w:val="26"/>
          <w:szCs w:val="26"/>
          <w:lang w:val="es-ES_tradnl"/>
        </w:rPr>
        <w:t>, 2</w:t>
      </w:r>
      <w:r w:rsidR="004C5859" w:rsidRPr="00C517AD">
        <w:rPr>
          <w:rFonts w:ascii="Arial" w:eastAsia="Arial" w:hAnsi="Arial" w:cs="Arial"/>
          <w:sz w:val="26"/>
          <w:szCs w:val="26"/>
          <w:lang w:val="es-ES_tradnl"/>
        </w:rPr>
        <w:t>, incisos d) y f)</w:t>
      </w:r>
      <w:r w:rsidR="004C5859" w:rsidRPr="00C517AD">
        <w:rPr>
          <w:rStyle w:val="Refdenotaalpie"/>
          <w:rFonts w:ascii="Arial" w:eastAsia="Arial" w:hAnsi="Arial" w:cs="Arial"/>
          <w:sz w:val="26"/>
          <w:szCs w:val="26"/>
          <w:lang w:val="es-ES_tradnl"/>
        </w:rPr>
        <w:footnoteReference w:id="105"/>
      </w:r>
      <w:r w:rsidR="00A1292B" w:rsidRPr="00C517AD">
        <w:rPr>
          <w:rFonts w:ascii="Arial" w:eastAsia="Arial" w:hAnsi="Arial" w:cs="Arial"/>
          <w:sz w:val="26"/>
          <w:szCs w:val="26"/>
          <w:lang w:val="es-ES_tradnl"/>
        </w:rPr>
        <w:t>, 5</w:t>
      </w:r>
      <w:r w:rsidR="004C5859" w:rsidRPr="00C517AD">
        <w:rPr>
          <w:rFonts w:ascii="Arial" w:eastAsia="Arial" w:hAnsi="Arial" w:cs="Arial"/>
          <w:sz w:val="26"/>
          <w:szCs w:val="26"/>
          <w:lang w:val="es-ES_tradnl"/>
        </w:rPr>
        <w:t>, inciso a)</w:t>
      </w:r>
      <w:r w:rsidR="004C5859" w:rsidRPr="00C517AD">
        <w:rPr>
          <w:rStyle w:val="Refdenotaalpie"/>
          <w:rFonts w:ascii="Arial" w:eastAsia="Arial" w:hAnsi="Arial" w:cs="Arial"/>
          <w:sz w:val="26"/>
          <w:szCs w:val="26"/>
          <w:lang w:val="es-ES_tradnl"/>
        </w:rPr>
        <w:footnoteReference w:id="106"/>
      </w:r>
      <w:r w:rsidR="004C5859" w:rsidRPr="00C517AD">
        <w:rPr>
          <w:rFonts w:ascii="Arial" w:eastAsia="Arial" w:hAnsi="Arial" w:cs="Arial"/>
          <w:sz w:val="26"/>
          <w:szCs w:val="26"/>
          <w:lang w:val="es-ES_tradnl"/>
        </w:rPr>
        <w:t>,</w:t>
      </w:r>
      <w:r w:rsidR="00A1292B" w:rsidRPr="00C517AD">
        <w:rPr>
          <w:rFonts w:ascii="Arial" w:eastAsia="Arial" w:hAnsi="Arial" w:cs="Arial"/>
          <w:sz w:val="26"/>
          <w:szCs w:val="26"/>
          <w:lang w:val="es-ES_tradnl"/>
        </w:rPr>
        <w:t xml:space="preserve"> y </w:t>
      </w:r>
      <w:r w:rsidRPr="00C517AD">
        <w:rPr>
          <w:rFonts w:ascii="Arial" w:eastAsia="Arial" w:hAnsi="Arial" w:cs="Arial"/>
          <w:sz w:val="26"/>
          <w:szCs w:val="26"/>
          <w:lang w:val="es-ES_tradnl"/>
        </w:rPr>
        <w:t>16</w:t>
      </w:r>
      <w:r w:rsidR="00BB5EF8" w:rsidRPr="00C517AD">
        <w:rPr>
          <w:rFonts w:ascii="Arial" w:eastAsia="Arial" w:hAnsi="Arial" w:cs="Arial"/>
          <w:sz w:val="26"/>
          <w:szCs w:val="26"/>
          <w:lang w:val="es-ES_tradnl"/>
        </w:rPr>
        <w:t>.1</w:t>
      </w:r>
      <w:r w:rsidRPr="00C517AD">
        <w:rPr>
          <w:rFonts w:ascii="Arial" w:eastAsia="Arial" w:hAnsi="Arial" w:cs="Arial"/>
          <w:sz w:val="26"/>
          <w:szCs w:val="26"/>
          <w:lang w:val="es-ES_tradnl"/>
        </w:rPr>
        <w:t>,</w:t>
      </w:r>
      <w:r w:rsidRPr="00C517AD">
        <w:rPr>
          <w:rFonts w:ascii="Arial" w:eastAsia="Arial" w:hAnsi="Arial" w:cs="Arial"/>
          <w:sz w:val="26"/>
          <w:szCs w:val="26"/>
          <w:vertAlign w:val="superscript"/>
          <w:lang w:val="es-ES_tradnl"/>
        </w:rPr>
        <w:footnoteReference w:id="107"/>
      </w:r>
      <w:r w:rsidRPr="00C517AD">
        <w:rPr>
          <w:rFonts w:ascii="Arial" w:eastAsia="Arial" w:hAnsi="Arial" w:cs="Arial"/>
          <w:sz w:val="26"/>
          <w:szCs w:val="26"/>
          <w:lang w:val="es-ES_tradnl"/>
        </w:rPr>
        <w:t xml:space="preserve"> de la Convención sobre </w:t>
      </w:r>
      <w:r w:rsidRPr="00C517AD">
        <w:rPr>
          <w:rFonts w:ascii="Arial" w:eastAsia="Arial" w:hAnsi="Arial" w:cs="Arial"/>
          <w:sz w:val="26"/>
          <w:szCs w:val="26"/>
          <w:lang w:val="es-ES_tradnl"/>
        </w:rPr>
        <w:lastRenderedPageBreak/>
        <w:t>la Eliminación de todas las Formas de Discriminación contra de la Mujer</w:t>
      </w:r>
      <w:r w:rsidRPr="00C517AD">
        <w:rPr>
          <w:rFonts w:ascii="Arial" w:eastAsia="Arial" w:hAnsi="Arial" w:cs="Arial"/>
          <w:sz w:val="26"/>
          <w:szCs w:val="26"/>
        </w:rPr>
        <w:t>,</w:t>
      </w:r>
      <w:r w:rsidR="001A429D" w:rsidRPr="00C517AD">
        <w:rPr>
          <w:rFonts w:ascii="Arial" w:eastAsia="Arial" w:hAnsi="Arial" w:cs="Arial"/>
          <w:sz w:val="26"/>
          <w:szCs w:val="26"/>
        </w:rPr>
        <w:t xml:space="preserve"> surge la obligación de las autoridades jurisdiccionales de velar para que, en toda controversia </w:t>
      </w:r>
      <w:r w:rsidRPr="00C517AD">
        <w:rPr>
          <w:rFonts w:ascii="Arial" w:eastAsia="Arial" w:hAnsi="Arial" w:cs="Arial"/>
          <w:sz w:val="26"/>
          <w:szCs w:val="26"/>
        </w:rPr>
        <w:t>judicial</w:t>
      </w:r>
      <w:r w:rsidR="001A429D" w:rsidRPr="00C517AD">
        <w:rPr>
          <w:rFonts w:ascii="Arial" w:eastAsia="Arial" w:hAnsi="Arial" w:cs="Arial"/>
          <w:sz w:val="26"/>
          <w:szCs w:val="26"/>
        </w:rPr>
        <w:t xml:space="preserve"> en la que se denuncie o se advierta una situación de violencia o vulnerabilidad motivada por razones de género, sean tomados en cuenta los impactos diferenciados de dicha situación al momento de apreciar los hechos, valorar las pruebas e interpretar y aplicar las normas jurídicas pertinentes</w:t>
      </w:r>
      <w:r w:rsidRPr="00C517AD">
        <w:rPr>
          <w:rFonts w:ascii="Arial" w:eastAsia="Arial" w:hAnsi="Arial" w:cs="Arial"/>
          <w:sz w:val="26"/>
          <w:szCs w:val="26"/>
        </w:rPr>
        <w:t>,</w:t>
      </w:r>
      <w:r w:rsidR="001A429D" w:rsidRPr="00C517AD">
        <w:rPr>
          <w:rFonts w:ascii="Arial" w:eastAsia="Arial" w:hAnsi="Arial" w:cs="Arial"/>
          <w:sz w:val="26"/>
          <w:szCs w:val="26"/>
        </w:rPr>
        <w:t xml:space="preserve"> con el fin de procurar la impartición de justicia completa e igualitaria.</w:t>
      </w:r>
      <w:r w:rsidRPr="00C517AD">
        <w:rPr>
          <w:rStyle w:val="Refdenotaalpie"/>
          <w:rFonts w:ascii="Arial" w:eastAsia="Arial" w:hAnsi="Arial" w:cs="Arial"/>
          <w:sz w:val="26"/>
          <w:szCs w:val="26"/>
        </w:rPr>
        <w:footnoteReference w:id="108"/>
      </w:r>
    </w:p>
    <w:p w14:paraId="3D159810" w14:textId="77777777" w:rsidR="00211A93" w:rsidRPr="00C517AD" w:rsidRDefault="00211A93" w:rsidP="00211A93">
      <w:pPr>
        <w:widowControl/>
        <w:tabs>
          <w:tab w:val="left" w:pos="-284"/>
        </w:tabs>
        <w:spacing w:before="360" w:after="360" w:line="360" w:lineRule="auto"/>
        <w:ind w:right="51"/>
        <w:contextualSpacing/>
        <w:jc w:val="right"/>
        <w:rPr>
          <w:rFonts w:ascii="Arial" w:hAnsi="Arial" w:cs="Arial"/>
          <w:sz w:val="28"/>
          <w:szCs w:val="28"/>
          <w:lang w:eastAsia="es-ES"/>
        </w:rPr>
      </w:pPr>
    </w:p>
    <w:p w14:paraId="5D06FB44" w14:textId="387042F7" w:rsidR="001A429D" w:rsidRPr="00C517AD" w:rsidRDefault="000F38BB" w:rsidP="00BB5EF8">
      <w:pPr>
        <w:widowControl/>
        <w:numPr>
          <w:ilvl w:val="0"/>
          <w:numId w:val="6"/>
        </w:numPr>
        <w:tabs>
          <w:tab w:val="left" w:pos="-284"/>
        </w:tabs>
        <w:spacing w:before="360" w:after="360" w:line="360" w:lineRule="auto"/>
        <w:ind w:left="0" w:right="51"/>
        <w:contextualSpacing/>
        <w:jc w:val="both"/>
        <w:rPr>
          <w:rFonts w:ascii="Arial" w:hAnsi="Arial" w:cs="Arial"/>
          <w:sz w:val="28"/>
          <w:szCs w:val="28"/>
          <w:lang w:eastAsia="es-ES"/>
        </w:rPr>
      </w:pPr>
      <w:r w:rsidRPr="00C517AD">
        <w:rPr>
          <w:rFonts w:ascii="Arial" w:hAnsi="Arial" w:cs="Arial"/>
          <w:sz w:val="26"/>
          <w:szCs w:val="26"/>
        </w:rPr>
        <w:t>Así, l</w:t>
      </w:r>
      <w:r w:rsidR="00BB5EF8" w:rsidRPr="00C517AD">
        <w:rPr>
          <w:rFonts w:ascii="Arial" w:hAnsi="Arial" w:cs="Arial"/>
          <w:sz w:val="26"/>
          <w:szCs w:val="26"/>
        </w:rPr>
        <w:t>a obligación de juzgar con perspectiva de género exige a quienes imparten justicia que actúen remediando los potenciales efectos discriminatorios que el ordenamiento jurídico puede tener en detrimento de las personas por cuestiones de género, entre otros aspectos,</w:t>
      </w:r>
      <w:r w:rsidR="002A1EC1" w:rsidRPr="00C517AD">
        <w:rPr>
          <w:rFonts w:ascii="Arial" w:hAnsi="Arial" w:cs="Arial"/>
          <w:sz w:val="26"/>
          <w:szCs w:val="26"/>
        </w:rPr>
        <w:t xml:space="preserve"> </w:t>
      </w:r>
      <w:r w:rsidR="00F46602" w:rsidRPr="00C517AD">
        <w:rPr>
          <w:rFonts w:ascii="Arial" w:hAnsi="Arial" w:cs="Arial"/>
          <w:sz w:val="26"/>
          <w:szCs w:val="26"/>
        </w:rPr>
        <w:t xml:space="preserve">a partir de cuestionar </w:t>
      </w:r>
      <w:r w:rsidR="002A1EC1" w:rsidRPr="00C517AD">
        <w:rPr>
          <w:rFonts w:ascii="Arial" w:hAnsi="Arial" w:cs="Arial"/>
          <w:sz w:val="26"/>
          <w:szCs w:val="26"/>
        </w:rPr>
        <w:t xml:space="preserve">los roles </w:t>
      </w:r>
      <w:r w:rsidR="00F46602" w:rsidRPr="00C517AD">
        <w:rPr>
          <w:rFonts w:ascii="Arial" w:hAnsi="Arial" w:cs="Arial"/>
          <w:sz w:val="26"/>
          <w:szCs w:val="26"/>
        </w:rPr>
        <w:t xml:space="preserve">asignados a hombres y mujeres </w:t>
      </w:r>
      <w:r w:rsidR="002A1EC1" w:rsidRPr="00C517AD">
        <w:rPr>
          <w:rFonts w:ascii="Arial" w:hAnsi="Arial" w:cs="Arial"/>
          <w:sz w:val="26"/>
          <w:szCs w:val="26"/>
        </w:rPr>
        <w:t xml:space="preserve">y </w:t>
      </w:r>
      <w:r w:rsidR="00F46602" w:rsidRPr="00C517AD">
        <w:rPr>
          <w:rFonts w:ascii="Arial" w:hAnsi="Arial" w:cs="Arial"/>
          <w:sz w:val="26"/>
          <w:szCs w:val="26"/>
        </w:rPr>
        <w:t>eliminar</w:t>
      </w:r>
      <w:r w:rsidR="002A1EC1" w:rsidRPr="00C517AD">
        <w:rPr>
          <w:rFonts w:ascii="Arial" w:hAnsi="Arial" w:cs="Arial"/>
          <w:sz w:val="26"/>
          <w:szCs w:val="26"/>
        </w:rPr>
        <w:t xml:space="preserve"> los estereotipos de género</w:t>
      </w:r>
      <w:r w:rsidR="00BB5EF8" w:rsidRPr="00C517AD">
        <w:rPr>
          <w:rFonts w:ascii="Arial" w:hAnsi="Arial" w:cs="Arial"/>
          <w:sz w:val="26"/>
          <w:szCs w:val="26"/>
        </w:rPr>
        <w:t>. Este mandato es intrínseco a la labor jurisdiccional</w:t>
      </w:r>
      <w:r w:rsidR="005334F7" w:rsidRPr="00C517AD">
        <w:rPr>
          <w:rFonts w:ascii="Arial" w:hAnsi="Arial" w:cs="Arial"/>
          <w:sz w:val="26"/>
          <w:szCs w:val="26"/>
        </w:rPr>
        <w:t>, aun cuando las partes no lo soliciten,</w:t>
      </w:r>
      <w:r w:rsidR="00BB5EF8" w:rsidRPr="00C517AD">
        <w:rPr>
          <w:rFonts w:ascii="Arial" w:hAnsi="Arial" w:cs="Arial"/>
          <w:sz w:val="26"/>
          <w:szCs w:val="26"/>
        </w:rPr>
        <w:t xml:space="preserve"> y se refuerza aún más en contextos de discriminación y/o violencia por motivos de género</w:t>
      </w:r>
      <w:r w:rsidR="005334F7" w:rsidRPr="00C517AD">
        <w:rPr>
          <w:rFonts w:ascii="Arial" w:hAnsi="Arial" w:cs="Arial"/>
          <w:sz w:val="26"/>
          <w:szCs w:val="26"/>
        </w:rPr>
        <w:t>.</w:t>
      </w:r>
      <w:r w:rsidR="00BB5EF8" w:rsidRPr="00C517AD">
        <w:rPr>
          <w:rStyle w:val="Refdenotaalpie"/>
          <w:rFonts w:ascii="Arial" w:hAnsi="Arial" w:cs="Arial"/>
          <w:sz w:val="26"/>
          <w:szCs w:val="26"/>
        </w:rPr>
        <w:footnoteReference w:id="109"/>
      </w:r>
    </w:p>
    <w:p w14:paraId="055952A1" w14:textId="0B227D8B" w:rsidR="00A1589D" w:rsidRPr="00C517AD" w:rsidRDefault="00A1589D" w:rsidP="00C063B6">
      <w:pPr>
        <w:pStyle w:val="Prrafodelista"/>
        <w:numPr>
          <w:ilvl w:val="0"/>
          <w:numId w:val="16"/>
        </w:numPr>
        <w:spacing w:before="7" w:line="360" w:lineRule="auto"/>
        <w:ind w:left="709"/>
        <w:jc w:val="both"/>
        <w:rPr>
          <w:rFonts w:ascii="Arial" w:eastAsia="Arial" w:hAnsi="Arial" w:cs="Arial"/>
          <w:b/>
          <w:bCs/>
          <w:sz w:val="26"/>
          <w:szCs w:val="26"/>
        </w:rPr>
      </w:pPr>
      <w:r w:rsidRPr="00C517AD">
        <w:rPr>
          <w:rFonts w:ascii="Arial" w:eastAsia="Arial" w:hAnsi="Arial" w:cs="Arial"/>
          <w:b/>
          <w:bCs/>
          <w:sz w:val="26"/>
          <w:szCs w:val="26"/>
        </w:rPr>
        <w:t xml:space="preserve">El derecho al cuidado </w:t>
      </w:r>
      <w:r w:rsidR="00F258E8" w:rsidRPr="00C517AD">
        <w:rPr>
          <w:rFonts w:ascii="Arial" w:eastAsia="Arial" w:hAnsi="Arial" w:cs="Arial"/>
          <w:b/>
          <w:bCs/>
          <w:sz w:val="26"/>
          <w:szCs w:val="26"/>
        </w:rPr>
        <w:t>de las personas con discapacidad</w:t>
      </w:r>
      <w:r w:rsidR="00B51E59" w:rsidRPr="00C517AD">
        <w:rPr>
          <w:rFonts w:ascii="Arial" w:eastAsia="Arial" w:hAnsi="Arial" w:cs="Arial"/>
          <w:b/>
          <w:bCs/>
          <w:sz w:val="26"/>
          <w:szCs w:val="26"/>
        </w:rPr>
        <w:t xml:space="preserve">, </w:t>
      </w:r>
      <w:r w:rsidR="00B51E59" w:rsidRPr="00C517AD">
        <w:rPr>
          <w:rFonts w:ascii="Arial" w:eastAsia="Arial" w:hAnsi="Arial" w:cs="Arial"/>
          <w:b/>
          <w:sz w:val="26"/>
          <w:szCs w:val="26"/>
        </w:rPr>
        <w:t>mayores</w:t>
      </w:r>
      <w:r w:rsidR="00F258E8" w:rsidRPr="00C517AD">
        <w:rPr>
          <w:rFonts w:ascii="Arial" w:eastAsia="Arial" w:hAnsi="Arial" w:cs="Arial"/>
          <w:b/>
          <w:bCs/>
          <w:sz w:val="26"/>
          <w:szCs w:val="26"/>
        </w:rPr>
        <w:t xml:space="preserve"> y con enfermedades crónicas</w:t>
      </w:r>
    </w:p>
    <w:p w14:paraId="4C471554" w14:textId="77777777" w:rsidR="002A6FE6" w:rsidRPr="00C517AD" w:rsidRDefault="002A6FE6" w:rsidP="002A6FE6">
      <w:pPr>
        <w:pStyle w:val="Prrafodelista"/>
        <w:rPr>
          <w:rFonts w:ascii="Arial" w:eastAsia="Arial" w:hAnsi="Arial" w:cs="Arial"/>
          <w:sz w:val="26"/>
          <w:szCs w:val="26"/>
        </w:rPr>
      </w:pPr>
    </w:p>
    <w:p w14:paraId="18A3502A" w14:textId="63834C2B" w:rsidR="002A6FE6" w:rsidRPr="00C517AD" w:rsidRDefault="00E2482B" w:rsidP="002A6FE6">
      <w:pPr>
        <w:pStyle w:val="Prrafodelista"/>
        <w:numPr>
          <w:ilvl w:val="0"/>
          <w:numId w:val="6"/>
        </w:numPr>
        <w:spacing w:before="7" w:line="360" w:lineRule="auto"/>
        <w:ind w:left="0"/>
        <w:jc w:val="both"/>
        <w:rPr>
          <w:rFonts w:ascii="Arial" w:eastAsia="Arial" w:hAnsi="Arial" w:cs="Arial"/>
          <w:sz w:val="26"/>
          <w:szCs w:val="26"/>
        </w:rPr>
      </w:pPr>
      <w:r w:rsidRPr="00C517AD">
        <w:rPr>
          <w:rFonts w:ascii="Arial" w:eastAsia="Arial" w:hAnsi="Arial" w:cs="Arial"/>
          <w:sz w:val="26"/>
          <w:szCs w:val="26"/>
        </w:rPr>
        <w:lastRenderedPageBreak/>
        <w:t>E</w:t>
      </w:r>
      <w:r w:rsidR="00BF6D38" w:rsidRPr="00C517AD">
        <w:rPr>
          <w:rFonts w:ascii="Arial" w:eastAsia="Arial" w:hAnsi="Arial" w:cs="Arial"/>
          <w:sz w:val="26"/>
          <w:szCs w:val="26"/>
        </w:rPr>
        <w:t xml:space="preserve">s la primera vez que esta Primera Sala de la Suprema Corte de Justicia de la Nación se pronuncia sobre el derecho al cuidado que, como se desarrollará en este apartado, ha comenzado a cobrar especial relevancia y visibilidad por diversos organismos internacionales como un derecho independiente. Sin embargo, previo a entrar a su análisis como derecho independiente, es necesario realizar algunas </w:t>
      </w:r>
      <w:r w:rsidR="00496E83" w:rsidRPr="00C517AD">
        <w:rPr>
          <w:rFonts w:ascii="Arial" w:eastAsia="Arial" w:hAnsi="Arial" w:cs="Arial"/>
          <w:sz w:val="26"/>
          <w:szCs w:val="26"/>
        </w:rPr>
        <w:t xml:space="preserve">precisiones conceptuales que se estiman relevantes para su estudio. </w:t>
      </w:r>
    </w:p>
    <w:p w14:paraId="2CEB03A5" w14:textId="77777777" w:rsidR="00496E83" w:rsidRPr="00C517AD" w:rsidRDefault="00496E83" w:rsidP="00496E83">
      <w:pPr>
        <w:pStyle w:val="Prrafodelista"/>
        <w:spacing w:before="7" w:line="360" w:lineRule="auto"/>
        <w:jc w:val="right"/>
        <w:rPr>
          <w:rFonts w:ascii="Arial" w:eastAsia="Arial" w:hAnsi="Arial" w:cs="Arial"/>
          <w:sz w:val="26"/>
          <w:szCs w:val="26"/>
        </w:rPr>
      </w:pPr>
    </w:p>
    <w:p w14:paraId="5E757F5F" w14:textId="2FA324E3" w:rsidR="00BF6D38" w:rsidRPr="00C517AD" w:rsidRDefault="00862FB9" w:rsidP="00BF6D38">
      <w:pPr>
        <w:pStyle w:val="Prrafodelista"/>
        <w:numPr>
          <w:ilvl w:val="1"/>
          <w:numId w:val="6"/>
        </w:numPr>
        <w:spacing w:before="7" w:line="360" w:lineRule="auto"/>
        <w:ind w:left="1134" w:hanging="850"/>
        <w:jc w:val="both"/>
        <w:rPr>
          <w:rFonts w:ascii="Arial" w:eastAsia="Arial" w:hAnsi="Arial" w:cs="Arial"/>
          <w:b/>
          <w:sz w:val="26"/>
          <w:szCs w:val="26"/>
        </w:rPr>
      </w:pPr>
      <w:r w:rsidRPr="00C517AD">
        <w:rPr>
          <w:rFonts w:ascii="Arial" w:eastAsia="Arial" w:hAnsi="Arial" w:cs="Arial"/>
          <w:b/>
          <w:bCs/>
          <w:sz w:val="26"/>
          <w:szCs w:val="26"/>
        </w:rPr>
        <w:t>Los cuidados</w:t>
      </w:r>
      <w:r w:rsidR="00496E83" w:rsidRPr="00C517AD">
        <w:rPr>
          <w:rFonts w:ascii="Arial" w:eastAsia="Arial" w:hAnsi="Arial" w:cs="Arial"/>
          <w:b/>
          <w:sz w:val="26"/>
          <w:szCs w:val="26"/>
        </w:rPr>
        <w:t xml:space="preserve"> como un bien social fundamental para </w:t>
      </w:r>
      <w:r w:rsidR="00842889" w:rsidRPr="00C517AD">
        <w:rPr>
          <w:rFonts w:ascii="Arial" w:eastAsia="Arial" w:hAnsi="Arial" w:cs="Arial"/>
          <w:b/>
          <w:bCs/>
          <w:sz w:val="26"/>
          <w:szCs w:val="26"/>
        </w:rPr>
        <w:t xml:space="preserve">todas </w:t>
      </w:r>
      <w:r w:rsidR="00496E83" w:rsidRPr="00C517AD">
        <w:rPr>
          <w:rFonts w:ascii="Arial" w:eastAsia="Arial" w:hAnsi="Arial" w:cs="Arial"/>
          <w:b/>
          <w:sz w:val="26"/>
          <w:szCs w:val="26"/>
        </w:rPr>
        <w:t>las personas</w:t>
      </w:r>
    </w:p>
    <w:p w14:paraId="57165B05" w14:textId="77777777" w:rsidR="00496E83" w:rsidRDefault="00496E83" w:rsidP="00496E83">
      <w:pPr>
        <w:widowControl/>
        <w:spacing w:after="160" w:line="360" w:lineRule="auto"/>
        <w:contextualSpacing/>
        <w:jc w:val="both"/>
        <w:rPr>
          <w:rFonts w:ascii="Arial" w:hAnsi="Arial" w:cs="Arial"/>
          <w:sz w:val="26"/>
          <w:szCs w:val="26"/>
        </w:rPr>
      </w:pPr>
    </w:p>
    <w:p w14:paraId="2F95B927" w14:textId="7B35E3C7" w:rsidR="00496E83" w:rsidRDefault="00496E83" w:rsidP="00496E83">
      <w:pPr>
        <w:pStyle w:val="Prrafodelista"/>
        <w:widowControl/>
        <w:numPr>
          <w:ilvl w:val="0"/>
          <w:numId w:val="6"/>
        </w:numPr>
        <w:spacing w:after="160" w:line="360" w:lineRule="auto"/>
        <w:ind w:left="0"/>
        <w:contextualSpacing/>
        <w:jc w:val="both"/>
        <w:rPr>
          <w:rFonts w:ascii="Arial" w:hAnsi="Arial" w:cs="Arial"/>
          <w:sz w:val="26"/>
          <w:szCs w:val="26"/>
        </w:rPr>
      </w:pPr>
      <w:r w:rsidRPr="00496E83">
        <w:rPr>
          <w:rFonts w:ascii="Arial" w:hAnsi="Arial" w:cs="Arial"/>
          <w:sz w:val="26"/>
          <w:szCs w:val="26"/>
        </w:rPr>
        <w:t xml:space="preserve">Como cuestión preliminar, es necesario señalar que los cuidados tienen un papel esencial para garantizar la vida digna, supervivencia y bienestar de todas las personas sin excepción. Desde que nacemos, necesitamos de los cuidados de otras personas para sobrevivir, pues no podemos hacerlo sin los apoyos de otras personas, </w:t>
      </w:r>
      <w:r w:rsidR="00911C16">
        <w:rPr>
          <w:rFonts w:ascii="Arial" w:hAnsi="Arial" w:cs="Arial"/>
          <w:sz w:val="26"/>
          <w:szCs w:val="26"/>
        </w:rPr>
        <w:t>entre ellas,</w:t>
      </w:r>
      <w:r w:rsidRPr="00496E83">
        <w:rPr>
          <w:rFonts w:ascii="Arial" w:hAnsi="Arial" w:cs="Arial"/>
          <w:sz w:val="26"/>
          <w:szCs w:val="26"/>
        </w:rPr>
        <w:t xml:space="preserve"> quienes integran nuestras familias o la colectividad en general. </w:t>
      </w:r>
    </w:p>
    <w:p w14:paraId="21F185B9" w14:textId="77777777" w:rsidR="00496E83" w:rsidRDefault="00496E83" w:rsidP="00496E83">
      <w:pPr>
        <w:pStyle w:val="Prrafodelista"/>
        <w:widowControl/>
        <w:spacing w:after="160" w:line="360" w:lineRule="auto"/>
        <w:contextualSpacing/>
        <w:jc w:val="right"/>
        <w:rPr>
          <w:rFonts w:ascii="Arial" w:hAnsi="Arial" w:cs="Arial"/>
          <w:sz w:val="26"/>
          <w:szCs w:val="26"/>
        </w:rPr>
      </w:pPr>
    </w:p>
    <w:p w14:paraId="6A5832EC" w14:textId="6B828F5D" w:rsidR="00496E83" w:rsidRDefault="00496E83" w:rsidP="00496E83">
      <w:pPr>
        <w:pStyle w:val="Prrafodelista"/>
        <w:widowControl/>
        <w:numPr>
          <w:ilvl w:val="0"/>
          <w:numId w:val="6"/>
        </w:numPr>
        <w:spacing w:after="160" w:line="360" w:lineRule="auto"/>
        <w:ind w:left="0"/>
        <w:contextualSpacing/>
        <w:jc w:val="both"/>
        <w:rPr>
          <w:rFonts w:ascii="Arial" w:hAnsi="Arial" w:cs="Arial"/>
          <w:sz w:val="26"/>
          <w:szCs w:val="26"/>
        </w:rPr>
      </w:pPr>
      <w:r w:rsidRPr="00496E83">
        <w:rPr>
          <w:rFonts w:ascii="Arial" w:hAnsi="Arial" w:cs="Arial"/>
          <w:sz w:val="26"/>
          <w:szCs w:val="26"/>
        </w:rPr>
        <w:t>Mientras crecemos y transitamos de la niñez a la adolescencia, y posteriormente a la edad adulta, adquirimos de forma progresiva autonomía suficiente para tomar nuestras propias decisiones, aprender a cuidar de nosotr</w:t>
      </w:r>
      <w:r w:rsidR="00911C16">
        <w:rPr>
          <w:rFonts w:ascii="Arial" w:hAnsi="Arial" w:cs="Arial"/>
          <w:sz w:val="26"/>
          <w:szCs w:val="26"/>
        </w:rPr>
        <w:t>a</w:t>
      </w:r>
      <w:r w:rsidRPr="00496E83">
        <w:rPr>
          <w:rFonts w:ascii="Arial" w:hAnsi="Arial" w:cs="Arial"/>
          <w:sz w:val="26"/>
          <w:szCs w:val="26"/>
        </w:rPr>
        <w:t>s</w:t>
      </w:r>
      <w:r w:rsidR="00911C16">
        <w:rPr>
          <w:rFonts w:ascii="Arial" w:hAnsi="Arial" w:cs="Arial"/>
          <w:sz w:val="26"/>
          <w:szCs w:val="26"/>
        </w:rPr>
        <w:t xml:space="preserve"> y </w:t>
      </w:r>
      <w:r w:rsidRPr="00496E83">
        <w:rPr>
          <w:rFonts w:ascii="Arial" w:hAnsi="Arial" w:cs="Arial"/>
          <w:sz w:val="26"/>
          <w:szCs w:val="26"/>
        </w:rPr>
        <w:t xml:space="preserve">nosotros mismos y construir nuestro proyecto de vida. Finalmente, al ser </w:t>
      </w:r>
      <w:r w:rsidR="00911C16">
        <w:rPr>
          <w:rFonts w:ascii="Arial" w:hAnsi="Arial" w:cs="Arial"/>
          <w:sz w:val="26"/>
          <w:szCs w:val="26"/>
        </w:rPr>
        <w:t xml:space="preserve">personas </w:t>
      </w:r>
      <w:r w:rsidRPr="00496E83">
        <w:rPr>
          <w:rFonts w:ascii="Arial" w:hAnsi="Arial" w:cs="Arial"/>
          <w:sz w:val="26"/>
          <w:szCs w:val="26"/>
        </w:rPr>
        <w:t>mayores en ocasiones es indispensable recibir ciertos cuidados para vivir con autonomía y dignidad.</w:t>
      </w:r>
    </w:p>
    <w:p w14:paraId="54A67CC5" w14:textId="77777777" w:rsidR="00496E83" w:rsidRPr="00496E83" w:rsidRDefault="00496E83" w:rsidP="00496E83">
      <w:pPr>
        <w:pStyle w:val="Prrafodelista"/>
        <w:rPr>
          <w:rFonts w:ascii="Arial" w:hAnsi="Arial" w:cs="Arial"/>
          <w:sz w:val="26"/>
          <w:szCs w:val="26"/>
        </w:rPr>
      </w:pPr>
    </w:p>
    <w:p w14:paraId="70D69C97" w14:textId="20502077" w:rsidR="00496E83" w:rsidRDefault="00496E83" w:rsidP="00496E83">
      <w:pPr>
        <w:pStyle w:val="Prrafodelista"/>
        <w:widowControl/>
        <w:numPr>
          <w:ilvl w:val="0"/>
          <w:numId w:val="6"/>
        </w:numPr>
        <w:spacing w:after="160" w:line="360" w:lineRule="auto"/>
        <w:ind w:left="0"/>
        <w:contextualSpacing/>
        <w:jc w:val="both"/>
        <w:rPr>
          <w:rFonts w:ascii="Arial" w:hAnsi="Arial" w:cs="Arial"/>
          <w:sz w:val="26"/>
          <w:szCs w:val="26"/>
        </w:rPr>
      </w:pPr>
      <w:r w:rsidRPr="00496E83">
        <w:rPr>
          <w:rFonts w:ascii="Arial" w:hAnsi="Arial" w:cs="Arial"/>
          <w:sz w:val="26"/>
          <w:szCs w:val="26"/>
        </w:rPr>
        <w:t>Asimismo, a lo largo de nuestro ciclo de vida, es muy posible que transitemos por contextos que acentúen la necesidad de recibir cuidados de otras personas, principalmente cuando existen dificultades, obstáculos o limitaciones para</w:t>
      </w:r>
      <w:r>
        <w:rPr>
          <w:rFonts w:ascii="Arial" w:hAnsi="Arial" w:cs="Arial"/>
          <w:sz w:val="26"/>
          <w:szCs w:val="26"/>
        </w:rPr>
        <w:t xml:space="preserve"> que las personas se cuiden a sí mismas</w:t>
      </w:r>
      <w:r w:rsidRPr="00496E83">
        <w:rPr>
          <w:rFonts w:ascii="Arial" w:hAnsi="Arial" w:cs="Arial"/>
          <w:sz w:val="26"/>
          <w:szCs w:val="26"/>
        </w:rPr>
        <w:t xml:space="preserve">. Por ejemplo, al tener una enfermedad, al haber recibido una intervención médica, tener una discapacidad, una lesión, entre otros </w:t>
      </w:r>
      <w:r w:rsidRPr="00496E83">
        <w:rPr>
          <w:rFonts w:ascii="Arial" w:hAnsi="Arial" w:cs="Arial"/>
          <w:sz w:val="26"/>
          <w:szCs w:val="26"/>
        </w:rPr>
        <w:lastRenderedPageBreak/>
        <w:t>supuestos.</w:t>
      </w:r>
      <w:r w:rsidRPr="00496E83">
        <w:rPr>
          <w:rStyle w:val="Refdenotaalpie"/>
          <w:rFonts w:ascii="Arial" w:hAnsi="Arial" w:cs="Arial"/>
          <w:sz w:val="26"/>
          <w:szCs w:val="26"/>
        </w:rPr>
        <w:t xml:space="preserve"> </w:t>
      </w:r>
      <w:r>
        <w:rPr>
          <w:rStyle w:val="Refdenotaalpie"/>
          <w:rFonts w:ascii="Arial" w:hAnsi="Arial" w:cs="Arial"/>
          <w:sz w:val="26"/>
          <w:szCs w:val="26"/>
        </w:rPr>
        <w:footnoteReference w:id="110"/>
      </w:r>
      <w:r w:rsidRPr="00496E83">
        <w:rPr>
          <w:rFonts w:ascii="Arial" w:hAnsi="Arial" w:cs="Arial"/>
          <w:sz w:val="26"/>
          <w:szCs w:val="26"/>
        </w:rPr>
        <w:t xml:space="preserve"> </w:t>
      </w:r>
      <w:r>
        <w:rPr>
          <w:rFonts w:ascii="Arial" w:hAnsi="Arial" w:cs="Arial"/>
          <w:sz w:val="26"/>
          <w:szCs w:val="26"/>
        </w:rPr>
        <w:t xml:space="preserve">O bien, podremos encontrarnos en espacios o circunstancias en las que sea necesario que cuidemos de otras personas. </w:t>
      </w:r>
    </w:p>
    <w:p w14:paraId="744240D7" w14:textId="77777777" w:rsidR="00496E83" w:rsidRPr="00496E83" w:rsidRDefault="00496E83" w:rsidP="00496E83">
      <w:pPr>
        <w:pStyle w:val="Prrafodelista"/>
        <w:rPr>
          <w:rFonts w:ascii="Arial" w:hAnsi="Arial" w:cs="Arial"/>
          <w:sz w:val="26"/>
          <w:szCs w:val="26"/>
        </w:rPr>
      </w:pPr>
    </w:p>
    <w:p w14:paraId="79EBC216" w14:textId="77777777" w:rsidR="00496E83" w:rsidRDefault="00496E83" w:rsidP="00496E83">
      <w:pPr>
        <w:pStyle w:val="Prrafodelista"/>
        <w:widowControl/>
        <w:numPr>
          <w:ilvl w:val="0"/>
          <w:numId w:val="6"/>
        </w:numPr>
        <w:spacing w:after="160" w:line="360" w:lineRule="auto"/>
        <w:ind w:left="0"/>
        <w:contextualSpacing/>
        <w:jc w:val="both"/>
        <w:rPr>
          <w:rFonts w:ascii="Arial" w:hAnsi="Arial" w:cs="Arial"/>
          <w:sz w:val="26"/>
          <w:szCs w:val="26"/>
        </w:rPr>
      </w:pPr>
      <w:r w:rsidRPr="00496E83">
        <w:rPr>
          <w:rFonts w:ascii="Arial" w:hAnsi="Arial" w:cs="Arial"/>
          <w:sz w:val="26"/>
          <w:szCs w:val="26"/>
        </w:rPr>
        <w:t xml:space="preserve">Como es posible observar, los cuidados son indispensables para sostener la vida individual y colectiva </w:t>
      </w:r>
      <w:r>
        <w:rPr>
          <w:rFonts w:ascii="Arial" w:hAnsi="Arial" w:cs="Arial"/>
          <w:sz w:val="26"/>
          <w:szCs w:val="26"/>
        </w:rPr>
        <w:t>de las personas</w:t>
      </w:r>
      <w:r w:rsidRPr="00496E83">
        <w:rPr>
          <w:rFonts w:ascii="Arial" w:hAnsi="Arial" w:cs="Arial"/>
          <w:sz w:val="26"/>
          <w:szCs w:val="26"/>
        </w:rPr>
        <w:t xml:space="preserve"> en la sociedad, pues se basan en la interdependencia y vulnerabilidad esencial de la condición humana.</w:t>
      </w:r>
      <w:r>
        <w:rPr>
          <w:rStyle w:val="Refdenotaalpie"/>
          <w:rFonts w:ascii="Arial" w:hAnsi="Arial" w:cs="Arial"/>
          <w:sz w:val="26"/>
          <w:szCs w:val="26"/>
        </w:rPr>
        <w:footnoteReference w:id="111"/>
      </w:r>
      <w:r w:rsidRPr="00496E83">
        <w:rPr>
          <w:rFonts w:ascii="Arial" w:hAnsi="Arial" w:cs="Arial"/>
          <w:sz w:val="26"/>
          <w:szCs w:val="26"/>
        </w:rPr>
        <w:t xml:space="preserve"> Es decir, </w:t>
      </w:r>
      <w:r>
        <w:rPr>
          <w:rFonts w:ascii="Arial" w:hAnsi="Arial" w:cs="Arial"/>
          <w:sz w:val="26"/>
          <w:szCs w:val="26"/>
        </w:rPr>
        <w:t>las personas, en nuestra gran diversidad,</w:t>
      </w:r>
      <w:r w:rsidRPr="00496E83">
        <w:rPr>
          <w:rFonts w:ascii="Arial" w:hAnsi="Arial" w:cs="Arial"/>
          <w:sz w:val="26"/>
          <w:szCs w:val="26"/>
        </w:rPr>
        <w:t xml:space="preserve"> necesitamos de </w:t>
      </w:r>
      <w:r>
        <w:rPr>
          <w:rFonts w:ascii="Arial" w:hAnsi="Arial" w:cs="Arial"/>
          <w:sz w:val="26"/>
          <w:szCs w:val="26"/>
        </w:rPr>
        <w:t>otras personas</w:t>
      </w:r>
      <w:r w:rsidRPr="00496E83">
        <w:rPr>
          <w:rFonts w:ascii="Arial" w:hAnsi="Arial" w:cs="Arial"/>
          <w:sz w:val="26"/>
          <w:szCs w:val="26"/>
        </w:rPr>
        <w:t xml:space="preserve"> para existir, </w:t>
      </w:r>
      <w:r>
        <w:rPr>
          <w:rFonts w:ascii="Arial" w:hAnsi="Arial" w:cs="Arial"/>
          <w:sz w:val="26"/>
          <w:szCs w:val="26"/>
        </w:rPr>
        <w:t>como parte del</w:t>
      </w:r>
      <w:r w:rsidRPr="00496E83">
        <w:rPr>
          <w:rFonts w:ascii="Arial" w:hAnsi="Arial" w:cs="Arial"/>
          <w:sz w:val="26"/>
          <w:szCs w:val="26"/>
        </w:rPr>
        <w:t xml:space="preserve"> reconocimiento de nuestra vulnerabilidad y de nuestro lugar en el mundo.</w:t>
      </w:r>
    </w:p>
    <w:p w14:paraId="6481CAB0" w14:textId="77777777" w:rsidR="00496E83" w:rsidRPr="00496E83" w:rsidRDefault="00496E83" w:rsidP="00496E83">
      <w:pPr>
        <w:pStyle w:val="Prrafodelista"/>
        <w:rPr>
          <w:rFonts w:ascii="Arial" w:hAnsi="Arial" w:cs="Arial"/>
          <w:sz w:val="26"/>
          <w:szCs w:val="26"/>
        </w:rPr>
      </w:pPr>
    </w:p>
    <w:p w14:paraId="694AA51E" w14:textId="44F2164D" w:rsidR="00496E83" w:rsidRDefault="00496E83" w:rsidP="00496E83">
      <w:pPr>
        <w:pStyle w:val="Prrafodelista"/>
        <w:widowControl/>
        <w:numPr>
          <w:ilvl w:val="0"/>
          <w:numId w:val="6"/>
        </w:numPr>
        <w:spacing w:after="160" w:line="360" w:lineRule="auto"/>
        <w:ind w:left="0"/>
        <w:contextualSpacing/>
        <w:jc w:val="both"/>
        <w:rPr>
          <w:rFonts w:ascii="Arial" w:hAnsi="Arial" w:cs="Arial"/>
          <w:sz w:val="26"/>
          <w:szCs w:val="26"/>
        </w:rPr>
      </w:pPr>
      <w:r w:rsidRPr="00496E83">
        <w:rPr>
          <w:rFonts w:ascii="Arial" w:hAnsi="Arial" w:cs="Arial"/>
          <w:sz w:val="26"/>
          <w:szCs w:val="26"/>
        </w:rPr>
        <w:t xml:space="preserve">De ahí que los cuidados –también denominados </w:t>
      </w:r>
      <w:r w:rsidRPr="00911C16">
        <w:rPr>
          <w:rFonts w:ascii="Arial" w:hAnsi="Arial" w:cs="Arial"/>
          <w:i/>
          <w:sz w:val="26"/>
          <w:szCs w:val="26"/>
        </w:rPr>
        <w:t>trabajos de reproducción social</w:t>
      </w:r>
      <w:r w:rsidRPr="00496E83">
        <w:rPr>
          <w:rFonts w:ascii="Arial" w:hAnsi="Arial" w:cs="Arial"/>
          <w:sz w:val="26"/>
          <w:szCs w:val="26"/>
        </w:rPr>
        <w:t>–se refieren al conjunto de innumerables actividades indispensables para que el ser humano goce de bienestar físico, biológico y emocional, para obtener la satisfacción de sus necesidades básicas y poder desarrollar su vida cotidiana en la intimidad y en el espacio público.</w:t>
      </w:r>
      <w:r>
        <w:rPr>
          <w:rStyle w:val="Refdenotaalpie"/>
          <w:rFonts w:ascii="Arial" w:hAnsi="Arial" w:cs="Arial"/>
          <w:sz w:val="26"/>
          <w:szCs w:val="26"/>
        </w:rPr>
        <w:footnoteReference w:id="112"/>
      </w:r>
      <w:r w:rsidR="00461C6F">
        <w:rPr>
          <w:rFonts w:ascii="Arial" w:hAnsi="Arial" w:cs="Arial"/>
          <w:sz w:val="26"/>
          <w:szCs w:val="26"/>
        </w:rPr>
        <w:t xml:space="preserve"> </w:t>
      </w:r>
      <w:r w:rsidR="00461C6F" w:rsidRPr="00585966">
        <w:rPr>
          <w:rFonts w:ascii="Arial" w:hAnsi="Arial" w:cs="Arial"/>
          <w:sz w:val="26"/>
          <w:szCs w:val="26"/>
        </w:rPr>
        <w:t>Éstos pueden ser provistos por cada persona o a través de otras</w:t>
      </w:r>
      <w:r w:rsidR="00B51E59" w:rsidRPr="00585966">
        <w:rPr>
          <w:rFonts w:ascii="Arial" w:hAnsi="Arial" w:cs="Arial"/>
          <w:sz w:val="26"/>
          <w:szCs w:val="26"/>
        </w:rPr>
        <w:t>,</w:t>
      </w:r>
      <w:r w:rsidR="00461C6F" w:rsidRPr="00585966">
        <w:rPr>
          <w:rFonts w:ascii="Arial" w:hAnsi="Arial" w:cs="Arial"/>
          <w:sz w:val="26"/>
          <w:szCs w:val="26"/>
        </w:rPr>
        <w:t xml:space="preserve"> y pueden ser </w:t>
      </w:r>
      <w:r w:rsidR="00585966" w:rsidRPr="00585966">
        <w:rPr>
          <w:rFonts w:ascii="Arial" w:hAnsi="Arial" w:cs="Arial"/>
          <w:i/>
          <w:iCs/>
          <w:sz w:val="26"/>
          <w:szCs w:val="26"/>
        </w:rPr>
        <w:t xml:space="preserve">no </w:t>
      </w:r>
      <w:r w:rsidR="00461C6F" w:rsidRPr="00585966">
        <w:rPr>
          <w:rFonts w:ascii="Arial" w:hAnsi="Arial" w:cs="Arial"/>
          <w:i/>
          <w:sz w:val="26"/>
          <w:szCs w:val="26"/>
        </w:rPr>
        <w:t>remunerados</w:t>
      </w:r>
      <w:r w:rsidR="00461C6F" w:rsidRPr="00585966">
        <w:rPr>
          <w:rFonts w:ascii="Arial" w:hAnsi="Arial" w:cs="Arial"/>
          <w:sz w:val="26"/>
          <w:szCs w:val="26"/>
        </w:rPr>
        <w:t xml:space="preserve"> </w:t>
      </w:r>
      <w:r w:rsidR="00A60A61" w:rsidRPr="00585966">
        <w:rPr>
          <w:rFonts w:ascii="Arial" w:hAnsi="Arial" w:cs="Arial"/>
          <w:sz w:val="26"/>
          <w:szCs w:val="26"/>
        </w:rPr>
        <w:t>—</w:t>
      </w:r>
      <w:r w:rsidR="00516102" w:rsidRPr="00585966">
        <w:rPr>
          <w:rFonts w:ascii="Arial" w:hAnsi="Arial" w:cs="Arial"/>
          <w:sz w:val="26"/>
          <w:szCs w:val="26"/>
        </w:rPr>
        <w:t>cuando no se recibe retribución económica a cambio de su realización</w:t>
      </w:r>
      <w:r w:rsidR="00A60A61" w:rsidRPr="00585966">
        <w:rPr>
          <w:rFonts w:ascii="Arial" w:hAnsi="Arial" w:cs="Arial"/>
          <w:sz w:val="26"/>
          <w:szCs w:val="26"/>
        </w:rPr>
        <w:t>—</w:t>
      </w:r>
      <w:r w:rsidR="00516102" w:rsidRPr="00585966">
        <w:rPr>
          <w:rFonts w:ascii="Arial" w:hAnsi="Arial" w:cs="Arial"/>
          <w:sz w:val="26"/>
          <w:szCs w:val="26"/>
        </w:rPr>
        <w:t xml:space="preserve"> </w:t>
      </w:r>
      <w:r w:rsidR="00461C6F" w:rsidRPr="00585966">
        <w:rPr>
          <w:rFonts w:ascii="Arial" w:hAnsi="Arial" w:cs="Arial"/>
          <w:sz w:val="26"/>
          <w:szCs w:val="26"/>
        </w:rPr>
        <w:t xml:space="preserve">o </w:t>
      </w:r>
      <w:r w:rsidR="00461C6F" w:rsidRPr="00585966">
        <w:rPr>
          <w:rFonts w:ascii="Arial" w:hAnsi="Arial" w:cs="Arial"/>
          <w:i/>
          <w:sz w:val="26"/>
          <w:szCs w:val="26"/>
        </w:rPr>
        <w:t>remunerados</w:t>
      </w:r>
      <w:r w:rsidR="00516102">
        <w:rPr>
          <w:rFonts w:ascii="Arial" w:hAnsi="Arial" w:cs="Arial"/>
          <w:sz w:val="26"/>
          <w:szCs w:val="26"/>
        </w:rPr>
        <w:t xml:space="preserve"> </w:t>
      </w:r>
      <w:r w:rsidR="00A60A61" w:rsidRPr="00A60A61">
        <w:rPr>
          <w:rFonts w:ascii="Arial" w:hAnsi="Arial" w:cs="Arial"/>
          <w:sz w:val="26"/>
          <w:szCs w:val="26"/>
        </w:rPr>
        <w:t>—</w:t>
      </w:r>
      <w:r w:rsidR="00516102">
        <w:rPr>
          <w:rFonts w:ascii="Arial" w:hAnsi="Arial" w:cs="Arial"/>
          <w:sz w:val="26"/>
          <w:szCs w:val="26"/>
        </w:rPr>
        <w:t>realizado por personas trabajadoras vinculadas a labores de cuidados a cambio de una remuneración económica</w:t>
      </w:r>
      <w:r w:rsidR="00A60A61" w:rsidRPr="00A60A61">
        <w:rPr>
          <w:rFonts w:ascii="Arial" w:hAnsi="Arial" w:cs="Arial"/>
          <w:sz w:val="26"/>
          <w:szCs w:val="26"/>
        </w:rPr>
        <w:t>—</w:t>
      </w:r>
      <w:r w:rsidR="00461C6F">
        <w:rPr>
          <w:rFonts w:ascii="Arial" w:hAnsi="Arial" w:cs="Arial"/>
          <w:sz w:val="26"/>
          <w:szCs w:val="26"/>
        </w:rPr>
        <w:t xml:space="preserve">. </w:t>
      </w:r>
    </w:p>
    <w:p w14:paraId="6FAD4C95" w14:textId="77777777" w:rsidR="00516102" w:rsidRPr="00496E83" w:rsidRDefault="00516102" w:rsidP="00B51E59">
      <w:pPr>
        <w:pStyle w:val="Prrafodelista"/>
        <w:rPr>
          <w:rFonts w:ascii="Arial" w:hAnsi="Arial" w:cs="Arial"/>
          <w:sz w:val="26"/>
          <w:szCs w:val="26"/>
        </w:rPr>
      </w:pPr>
    </w:p>
    <w:p w14:paraId="511E01CB" w14:textId="53E00BEB" w:rsidR="00516102" w:rsidRDefault="00461C6F" w:rsidP="00516102">
      <w:pPr>
        <w:pStyle w:val="Prrafodelista"/>
        <w:widowControl/>
        <w:numPr>
          <w:ilvl w:val="0"/>
          <w:numId w:val="6"/>
        </w:numPr>
        <w:spacing w:after="160" w:line="360" w:lineRule="auto"/>
        <w:ind w:left="0"/>
        <w:contextualSpacing/>
        <w:jc w:val="both"/>
        <w:rPr>
          <w:rFonts w:ascii="Arial" w:hAnsi="Arial" w:cs="Arial"/>
          <w:sz w:val="26"/>
          <w:szCs w:val="26"/>
        </w:rPr>
      </w:pPr>
      <w:r>
        <w:rPr>
          <w:rFonts w:ascii="Arial" w:hAnsi="Arial" w:cs="Arial"/>
          <w:sz w:val="26"/>
          <w:szCs w:val="26"/>
        </w:rPr>
        <w:t xml:space="preserve">Los cuidados tienen diversos rubros, matices y dimensiones. Por una parte, los cuidados se pueden clasificar de acuerdo </w:t>
      </w:r>
      <w:r w:rsidR="00516102">
        <w:rPr>
          <w:rFonts w:ascii="Arial" w:hAnsi="Arial" w:cs="Arial"/>
          <w:sz w:val="26"/>
          <w:szCs w:val="26"/>
        </w:rPr>
        <w:t xml:space="preserve">con el </w:t>
      </w:r>
      <w:r>
        <w:rPr>
          <w:rFonts w:ascii="Arial" w:hAnsi="Arial" w:cs="Arial"/>
          <w:sz w:val="26"/>
          <w:szCs w:val="26"/>
        </w:rPr>
        <w:t>tipo de actividad</w:t>
      </w:r>
      <w:r w:rsidR="00516102">
        <w:rPr>
          <w:rFonts w:ascii="Arial" w:hAnsi="Arial" w:cs="Arial"/>
          <w:sz w:val="26"/>
          <w:szCs w:val="26"/>
        </w:rPr>
        <w:t xml:space="preserve"> que se realice respecto de otras personas</w:t>
      </w:r>
      <w:r w:rsidR="00B51E59" w:rsidRPr="00B51E59">
        <w:rPr>
          <w:rFonts w:ascii="Arial" w:hAnsi="Arial" w:cs="Arial"/>
          <w:sz w:val="26"/>
          <w:szCs w:val="26"/>
        </w:rPr>
        <w:t xml:space="preserve"> de la siguiente manera:</w:t>
      </w:r>
    </w:p>
    <w:p w14:paraId="3686A678" w14:textId="77777777" w:rsidR="00516102" w:rsidRPr="00516102" w:rsidRDefault="00516102" w:rsidP="00516102">
      <w:pPr>
        <w:pStyle w:val="Prrafodelista"/>
        <w:rPr>
          <w:rFonts w:ascii="Arial" w:hAnsi="Arial" w:cs="Arial"/>
          <w:sz w:val="26"/>
          <w:szCs w:val="26"/>
        </w:rPr>
      </w:pPr>
    </w:p>
    <w:p w14:paraId="23D5061B" w14:textId="7A8905E1" w:rsidR="005A57AE" w:rsidRPr="005A57AE" w:rsidRDefault="00B51E59" w:rsidP="005A57AE">
      <w:pPr>
        <w:pStyle w:val="Prrafodelista"/>
        <w:widowControl/>
        <w:numPr>
          <w:ilvl w:val="0"/>
          <w:numId w:val="31"/>
        </w:numPr>
        <w:spacing w:after="160" w:line="360" w:lineRule="auto"/>
        <w:ind w:left="1134" w:hanging="283"/>
        <w:contextualSpacing/>
        <w:jc w:val="both"/>
        <w:rPr>
          <w:rFonts w:ascii="Arial" w:hAnsi="Arial" w:cs="Arial"/>
          <w:sz w:val="26"/>
          <w:szCs w:val="26"/>
        </w:rPr>
      </w:pPr>
      <w:r w:rsidRPr="005A57AE">
        <w:rPr>
          <w:rFonts w:ascii="Arial" w:hAnsi="Arial" w:cs="Arial"/>
          <w:b/>
          <w:bCs/>
          <w:sz w:val="26"/>
          <w:szCs w:val="26"/>
        </w:rPr>
        <w:t xml:space="preserve">Cuidados directos: </w:t>
      </w:r>
      <w:r w:rsidR="005A57AE" w:rsidRPr="005A57AE">
        <w:rPr>
          <w:rFonts w:ascii="Arial" w:hAnsi="Arial" w:cs="Arial"/>
          <w:sz w:val="26"/>
          <w:szCs w:val="26"/>
        </w:rPr>
        <w:t>son aquellos que para realizarlos se necesita mantener relaciones interpersonales, lo cual implica involucrarse de forma personal y emocional</w:t>
      </w:r>
      <w:r w:rsidR="00911C16">
        <w:rPr>
          <w:rFonts w:ascii="Arial" w:hAnsi="Arial" w:cs="Arial"/>
          <w:sz w:val="26"/>
          <w:szCs w:val="26"/>
        </w:rPr>
        <w:t>.</w:t>
      </w:r>
      <w:r w:rsidR="005A57AE" w:rsidRPr="005A57AE">
        <w:rPr>
          <w:rFonts w:ascii="Arial" w:hAnsi="Arial" w:cs="Arial"/>
          <w:sz w:val="26"/>
          <w:szCs w:val="26"/>
          <w:vertAlign w:val="superscript"/>
        </w:rPr>
        <w:footnoteReference w:id="113"/>
      </w:r>
      <w:r w:rsidR="00911C16">
        <w:rPr>
          <w:rFonts w:ascii="Arial" w:hAnsi="Arial" w:cs="Arial"/>
          <w:sz w:val="26"/>
          <w:szCs w:val="26"/>
        </w:rPr>
        <w:t xml:space="preserve"> </w:t>
      </w:r>
      <w:r w:rsidR="005A57AE" w:rsidRPr="005A57AE">
        <w:rPr>
          <w:rFonts w:ascii="Arial" w:hAnsi="Arial" w:cs="Arial"/>
          <w:sz w:val="26"/>
          <w:szCs w:val="26"/>
        </w:rPr>
        <w:t xml:space="preserve">Abarca actividades físicas, como es </w:t>
      </w:r>
      <w:r w:rsidR="005A57AE" w:rsidRPr="005A57AE">
        <w:rPr>
          <w:rFonts w:ascii="Arial" w:hAnsi="Arial" w:cs="Arial"/>
          <w:sz w:val="26"/>
          <w:szCs w:val="26"/>
        </w:rPr>
        <w:lastRenderedPageBreak/>
        <w:t>cuidar a personas con alguna enfermedad, alimentar a un bebé o cuidar a personas convalecientes.</w:t>
      </w:r>
      <w:r w:rsidR="005A57AE" w:rsidRPr="005A57AE">
        <w:rPr>
          <w:rFonts w:ascii="Arial" w:hAnsi="Arial" w:cs="Arial"/>
          <w:sz w:val="26"/>
          <w:szCs w:val="26"/>
          <w:vertAlign w:val="superscript"/>
        </w:rPr>
        <w:footnoteReference w:id="114"/>
      </w:r>
    </w:p>
    <w:p w14:paraId="5C09C1B4" w14:textId="0D4759C5" w:rsidR="00B51E59" w:rsidRPr="005A57AE" w:rsidRDefault="00B51E59" w:rsidP="005A57AE">
      <w:pPr>
        <w:pStyle w:val="Prrafodelista"/>
        <w:widowControl/>
        <w:numPr>
          <w:ilvl w:val="0"/>
          <w:numId w:val="31"/>
        </w:numPr>
        <w:spacing w:after="160" w:line="360" w:lineRule="auto"/>
        <w:ind w:left="1134" w:hanging="283"/>
        <w:contextualSpacing/>
        <w:jc w:val="both"/>
        <w:rPr>
          <w:rFonts w:ascii="Arial" w:hAnsi="Arial" w:cs="Arial"/>
          <w:sz w:val="26"/>
          <w:szCs w:val="26"/>
        </w:rPr>
      </w:pPr>
      <w:r w:rsidRPr="005A57AE">
        <w:rPr>
          <w:rFonts w:ascii="Arial" w:hAnsi="Arial" w:cs="Arial"/>
          <w:b/>
          <w:bCs/>
          <w:sz w:val="26"/>
          <w:szCs w:val="26"/>
        </w:rPr>
        <w:t>Cuidados indirectos:</w:t>
      </w:r>
      <w:r w:rsidRPr="005A57AE">
        <w:rPr>
          <w:rFonts w:ascii="Arial" w:hAnsi="Arial" w:cs="Arial"/>
          <w:sz w:val="26"/>
          <w:szCs w:val="26"/>
        </w:rPr>
        <w:t xml:space="preserve"> </w:t>
      </w:r>
      <w:r w:rsidR="005A57AE" w:rsidRPr="005A57AE">
        <w:rPr>
          <w:rFonts w:ascii="Arial" w:hAnsi="Arial" w:cs="Arial"/>
          <w:sz w:val="26"/>
          <w:szCs w:val="26"/>
        </w:rPr>
        <w:t>se refiere a las actividades de cuidados que se llevan a cabo sin necesidad de tener contacto o interacción entre las personas que los brindan con las personas que los reciben.</w:t>
      </w:r>
      <w:r w:rsidR="005A57AE" w:rsidRPr="005A57AE">
        <w:rPr>
          <w:rFonts w:ascii="Arial" w:hAnsi="Arial" w:cs="Arial"/>
          <w:sz w:val="26"/>
          <w:szCs w:val="26"/>
          <w:vertAlign w:val="superscript"/>
        </w:rPr>
        <w:t xml:space="preserve"> </w:t>
      </w:r>
      <w:r w:rsidR="005A57AE" w:rsidRPr="005A57AE">
        <w:rPr>
          <w:rFonts w:ascii="Arial" w:hAnsi="Arial" w:cs="Arial"/>
          <w:sz w:val="26"/>
          <w:szCs w:val="26"/>
          <w:vertAlign w:val="superscript"/>
        </w:rPr>
        <w:footnoteReference w:id="115"/>
      </w:r>
      <w:r w:rsidR="005A57AE" w:rsidRPr="005A57AE">
        <w:rPr>
          <w:rFonts w:ascii="Arial" w:hAnsi="Arial" w:cs="Arial"/>
          <w:sz w:val="26"/>
          <w:szCs w:val="26"/>
        </w:rPr>
        <w:t xml:space="preserve"> Un ejemplo muy común de este tipo de cuidados es el trabajo doméstico o el que se realiza para el mantenimiento del hogar, </w:t>
      </w:r>
      <w:r w:rsidR="00911C16">
        <w:rPr>
          <w:rFonts w:ascii="Arial" w:hAnsi="Arial" w:cs="Arial"/>
          <w:sz w:val="26"/>
          <w:szCs w:val="26"/>
        </w:rPr>
        <w:t xml:space="preserve">como </w:t>
      </w:r>
      <w:r w:rsidR="005A57AE" w:rsidRPr="005A57AE">
        <w:rPr>
          <w:rFonts w:ascii="Arial" w:hAnsi="Arial" w:cs="Arial"/>
          <w:sz w:val="26"/>
          <w:szCs w:val="26"/>
        </w:rPr>
        <w:t xml:space="preserve">cocinar, limpiar </w:t>
      </w:r>
      <w:r w:rsidR="00170BCF">
        <w:rPr>
          <w:rFonts w:ascii="Arial" w:hAnsi="Arial" w:cs="Arial"/>
          <w:sz w:val="26"/>
          <w:szCs w:val="26"/>
        </w:rPr>
        <w:t>las estancias</w:t>
      </w:r>
      <w:r w:rsidR="005A57AE" w:rsidRPr="005A57AE">
        <w:rPr>
          <w:rFonts w:ascii="Arial" w:hAnsi="Arial" w:cs="Arial"/>
          <w:sz w:val="26"/>
          <w:szCs w:val="26"/>
        </w:rPr>
        <w:t>, lavar la ropa, etc.</w:t>
      </w:r>
      <w:r w:rsidR="005A57AE" w:rsidRPr="005A57AE">
        <w:rPr>
          <w:rFonts w:ascii="Arial" w:hAnsi="Arial" w:cs="Arial"/>
          <w:sz w:val="26"/>
          <w:szCs w:val="26"/>
          <w:vertAlign w:val="superscript"/>
        </w:rPr>
        <w:footnoteReference w:id="116"/>
      </w:r>
    </w:p>
    <w:p w14:paraId="7AD41DC2" w14:textId="23ECF8AA" w:rsidR="00B51E59" w:rsidRPr="00524ECE" w:rsidRDefault="005A57AE" w:rsidP="005A57AE">
      <w:pPr>
        <w:pStyle w:val="Prrafodelista"/>
        <w:widowControl/>
        <w:numPr>
          <w:ilvl w:val="0"/>
          <w:numId w:val="31"/>
        </w:numPr>
        <w:spacing w:after="160" w:line="360" w:lineRule="auto"/>
        <w:ind w:left="1134" w:hanging="283"/>
        <w:contextualSpacing/>
        <w:jc w:val="both"/>
        <w:rPr>
          <w:rFonts w:ascii="Arial" w:hAnsi="Arial" w:cs="Arial"/>
          <w:sz w:val="26"/>
          <w:szCs w:val="26"/>
        </w:rPr>
      </w:pPr>
      <w:r>
        <w:rPr>
          <w:rFonts w:ascii="Arial" w:hAnsi="Arial" w:cs="Arial"/>
          <w:b/>
          <w:bCs/>
          <w:sz w:val="26"/>
          <w:szCs w:val="26"/>
        </w:rPr>
        <w:t>Gestión del cuidado y sus precondiciones</w:t>
      </w:r>
      <w:r w:rsidR="00B51E59" w:rsidRPr="005A57AE">
        <w:rPr>
          <w:rFonts w:ascii="Arial" w:hAnsi="Arial" w:cs="Arial"/>
          <w:b/>
          <w:bCs/>
          <w:sz w:val="26"/>
          <w:szCs w:val="26"/>
        </w:rPr>
        <w:t>:</w:t>
      </w:r>
      <w:r w:rsidR="00B51E59" w:rsidRPr="005A57AE">
        <w:rPr>
          <w:rFonts w:ascii="Arial" w:hAnsi="Arial" w:cs="Arial"/>
          <w:sz w:val="26"/>
          <w:szCs w:val="26"/>
        </w:rPr>
        <w:t xml:space="preserve"> </w:t>
      </w:r>
      <w:r w:rsidRPr="005A57AE">
        <w:rPr>
          <w:rFonts w:ascii="Arial" w:hAnsi="Arial" w:cs="Arial"/>
          <w:sz w:val="26"/>
          <w:szCs w:val="26"/>
        </w:rPr>
        <w:t xml:space="preserve">para que se puedan realizar los cuidados directos o indirectos, primero es necesario planear y gestionar diversas actividades que requieren de un esfuerzo mental y emocional. Por ejemplo, para cocinar alimentos, primero se debe hacer una lista de despensa y comprar ingredientes. O bien, para cuidar a una </w:t>
      </w:r>
      <w:r w:rsidRPr="00524ECE">
        <w:rPr>
          <w:rFonts w:ascii="Arial" w:hAnsi="Arial" w:cs="Arial"/>
          <w:sz w:val="26"/>
          <w:szCs w:val="26"/>
        </w:rPr>
        <w:t>persona enferma, primero es necesario tener en cuenta su agenda médica o agendar las citas de seguimiento correspondientes.</w:t>
      </w:r>
      <w:r w:rsidRPr="00524ECE">
        <w:rPr>
          <w:rFonts w:ascii="Arial" w:hAnsi="Arial" w:cs="Arial"/>
          <w:sz w:val="26"/>
          <w:szCs w:val="26"/>
          <w:vertAlign w:val="superscript"/>
        </w:rPr>
        <w:footnoteReference w:id="117"/>
      </w:r>
    </w:p>
    <w:p w14:paraId="34E93035" w14:textId="77777777" w:rsidR="005A57AE" w:rsidRPr="00524ECE" w:rsidRDefault="005A57AE" w:rsidP="005A57AE">
      <w:pPr>
        <w:pStyle w:val="Prrafodelista"/>
        <w:widowControl/>
        <w:spacing w:after="160" w:line="360" w:lineRule="auto"/>
        <w:contextualSpacing/>
        <w:jc w:val="right"/>
        <w:rPr>
          <w:rFonts w:ascii="Arial" w:hAnsi="Arial" w:cs="Arial"/>
          <w:sz w:val="26"/>
          <w:szCs w:val="26"/>
        </w:rPr>
      </w:pPr>
    </w:p>
    <w:p w14:paraId="32CF5AFF" w14:textId="47FF822F" w:rsidR="00B51E59" w:rsidRPr="00524ECE" w:rsidRDefault="00516102" w:rsidP="005A57AE">
      <w:pPr>
        <w:pStyle w:val="Prrafodelista"/>
        <w:widowControl/>
        <w:numPr>
          <w:ilvl w:val="0"/>
          <w:numId w:val="6"/>
        </w:numPr>
        <w:spacing w:after="160" w:line="360" w:lineRule="auto"/>
        <w:ind w:left="0"/>
        <w:contextualSpacing/>
        <w:jc w:val="both"/>
        <w:rPr>
          <w:rFonts w:ascii="Arial" w:hAnsi="Arial" w:cs="Arial"/>
          <w:sz w:val="26"/>
          <w:szCs w:val="26"/>
        </w:rPr>
      </w:pPr>
      <w:r w:rsidRPr="00524ECE">
        <w:rPr>
          <w:rFonts w:ascii="Arial" w:hAnsi="Arial" w:cs="Arial"/>
          <w:sz w:val="26"/>
          <w:szCs w:val="26"/>
        </w:rPr>
        <w:t xml:space="preserve">También se puede encontrar el cuidado propio o </w:t>
      </w:r>
      <w:r w:rsidRPr="00524ECE">
        <w:rPr>
          <w:rFonts w:ascii="Arial" w:hAnsi="Arial" w:cs="Arial"/>
          <w:i/>
          <w:iCs/>
          <w:sz w:val="26"/>
          <w:szCs w:val="26"/>
        </w:rPr>
        <w:t>autocuidado</w:t>
      </w:r>
      <w:r w:rsidRPr="00524ECE">
        <w:rPr>
          <w:rFonts w:ascii="Arial" w:hAnsi="Arial" w:cs="Arial"/>
          <w:sz w:val="26"/>
          <w:szCs w:val="26"/>
        </w:rPr>
        <w:t xml:space="preserve">, entendido como la posibilidad de destinar recursos económicos y de tiempo para procurar el bienestar individual. </w:t>
      </w:r>
    </w:p>
    <w:p w14:paraId="561CF788" w14:textId="097D2946" w:rsidR="00461C6F" w:rsidRPr="00461C6F" w:rsidRDefault="00461C6F" w:rsidP="00516102">
      <w:pPr>
        <w:pStyle w:val="Prrafodelista"/>
        <w:widowControl/>
        <w:spacing w:after="160" w:line="360" w:lineRule="auto"/>
        <w:contextualSpacing/>
        <w:jc w:val="both"/>
        <w:rPr>
          <w:rFonts w:ascii="Arial" w:hAnsi="Arial" w:cs="Arial"/>
          <w:sz w:val="26"/>
          <w:szCs w:val="26"/>
        </w:rPr>
      </w:pPr>
    </w:p>
    <w:p w14:paraId="58A862A9" w14:textId="484BE972" w:rsidR="005A57AE" w:rsidRPr="00524ECE" w:rsidRDefault="00516102" w:rsidP="005A57AE">
      <w:pPr>
        <w:pStyle w:val="Prrafodelista"/>
        <w:widowControl/>
        <w:numPr>
          <w:ilvl w:val="0"/>
          <w:numId w:val="6"/>
        </w:numPr>
        <w:spacing w:after="160" w:line="360" w:lineRule="auto"/>
        <w:ind w:left="0"/>
        <w:contextualSpacing/>
        <w:jc w:val="both"/>
        <w:rPr>
          <w:rFonts w:ascii="Arial" w:hAnsi="Arial" w:cs="Arial"/>
          <w:sz w:val="26"/>
          <w:szCs w:val="26"/>
        </w:rPr>
      </w:pPr>
      <w:r w:rsidRPr="00524ECE">
        <w:rPr>
          <w:rFonts w:ascii="Arial" w:hAnsi="Arial" w:cs="Arial"/>
          <w:sz w:val="26"/>
          <w:szCs w:val="26"/>
        </w:rPr>
        <w:t xml:space="preserve">Por otra parte, los cuidados se pueden </w:t>
      </w:r>
      <w:r w:rsidR="00735B16" w:rsidRPr="00524ECE">
        <w:rPr>
          <w:rFonts w:ascii="Arial" w:hAnsi="Arial" w:cs="Arial"/>
          <w:sz w:val="26"/>
          <w:szCs w:val="26"/>
        </w:rPr>
        <w:t xml:space="preserve">clasificar considerando el tiempo, esfuerzo y conocimiento técnico que se requiere para </w:t>
      </w:r>
      <w:r w:rsidR="005A57AE" w:rsidRPr="00524ECE">
        <w:rPr>
          <w:rFonts w:ascii="Arial" w:hAnsi="Arial" w:cs="Arial"/>
          <w:sz w:val="26"/>
          <w:szCs w:val="26"/>
        </w:rPr>
        <w:t>llevarlos a cabo</w:t>
      </w:r>
      <w:r w:rsidR="00735B16" w:rsidRPr="00524ECE">
        <w:rPr>
          <w:rFonts w:ascii="Arial" w:hAnsi="Arial" w:cs="Arial"/>
          <w:sz w:val="26"/>
          <w:szCs w:val="26"/>
        </w:rPr>
        <w:t>:</w:t>
      </w:r>
    </w:p>
    <w:p w14:paraId="3A3EFBCA" w14:textId="44C903CF" w:rsidR="005A57AE" w:rsidRPr="00524ECE" w:rsidRDefault="005A57AE" w:rsidP="005A57AE">
      <w:pPr>
        <w:pStyle w:val="Prrafodelista"/>
        <w:widowControl/>
        <w:spacing w:after="160" w:line="360" w:lineRule="auto"/>
        <w:contextualSpacing/>
        <w:jc w:val="right"/>
        <w:rPr>
          <w:rFonts w:ascii="Arial" w:hAnsi="Arial" w:cs="Arial"/>
          <w:sz w:val="26"/>
          <w:szCs w:val="26"/>
        </w:rPr>
      </w:pPr>
    </w:p>
    <w:p w14:paraId="40E76FD1" w14:textId="6DC0DF3F" w:rsidR="005A57AE" w:rsidRPr="00524ECE" w:rsidRDefault="005A57AE" w:rsidP="005A57AE">
      <w:pPr>
        <w:pStyle w:val="Prrafodelista"/>
        <w:numPr>
          <w:ilvl w:val="0"/>
          <w:numId w:val="33"/>
        </w:numPr>
        <w:spacing w:after="240" w:line="360" w:lineRule="auto"/>
        <w:ind w:left="1134" w:hanging="283"/>
        <w:jc w:val="both"/>
        <w:rPr>
          <w:rFonts w:ascii="Arial" w:hAnsi="Arial" w:cs="Arial"/>
          <w:sz w:val="26"/>
          <w:szCs w:val="26"/>
        </w:rPr>
      </w:pPr>
      <w:r w:rsidRPr="005A57AE">
        <w:rPr>
          <w:rFonts w:ascii="Arial" w:hAnsi="Arial" w:cs="Arial"/>
          <w:b/>
          <w:bCs/>
          <w:sz w:val="26"/>
          <w:szCs w:val="26"/>
        </w:rPr>
        <w:t>Cuidados simples o cotidianos:</w:t>
      </w:r>
      <w:r w:rsidRPr="005A57AE">
        <w:rPr>
          <w:rFonts w:ascii="Arial" w:hAnsi="Arial" w:cs="Arial"/>
          <w:sz w:val="26"/>
          <w:szCs w:val="26"/>
        </w:rPr>
        <w:t xml:space="preserve"> son aquellos que las personas hacen todos los días para existir, también los que pueden ser auto percibidos. </w:t>
      </w:r>
      <w:r w:rsidR="00911C16" w:rsidRPr="00524ECE">
        <w:rPr>
          <w:rFonts w:ascii="Arial" w:hAnsi="Arial" w:cs="Arial"/>
          <w:sz w:val="26"/>
          <w:szCs w:val="26"/>
        </w:rPr>
        <w:t>Para realizarlos no</w:t>
      </w:r>
      <w:r w:rsidRPr="005A57AE">
        <w:rPr>
          <w:rFonts w:ascii="Arial" w:hAnsi="Arial" w:cs="Arial"/>
          <w:sz w:val="26"/>
          <w:szCs w:val="26"/>
        </w:rPr>
        <w:t xml:space="preserve"> es necesario tener estudios, capacitaciones, certificaciones o una habilidad específica para realizarlos</w:t>
      </w:r>
      <w:r w:rsidR="009C199F">
        <w:rPr>
          <w:rFonts w:ascii="Arial" w:hAnsi="Arial" w:cs="Arial"/>
          <w:sz w:val="26"/>
          <w:szCs w:val="26"/>
        </w:rPr>
        <w:t>.</w:t>
      </w:r>
      <w:r w:rsidR="008A4E13" w:rsidRPr="00524ECE">
        <w:rPr>
          <w:rStyle w:val="Refdenotaalpie"/>
          <w:rFonts w:ascii="Arial" w:hAnsi="Arial" w:cs="Arial"/>
          <w:sz w:val="26"/>
          <w:szCs w:val="26"/>
        </w:rPr>
        <w:footnoteReference w:id="118"/>
      </w:r>
      <w:r w:rsidRPr="005A57AE">
        <w:rPr>
          <w:rFonts w:ascii="Arial" w:hAnsi="Arial" w:cs="Arial"/>
          <w:sz w:val="26"/>
          <w:szCs w:val="26"/>
        </w:rPr>
        <w:t xml:space="preserve"> Por ejemplo: preparar comida</w:t>
      </w:r>
      <w:r w:rsidR="008A4E13" w:rsidRPr="00524ECE">
        <w:rPr>
          <w:rFonts w:ascii="Arial" w:hAnsi="Arial" w:cs="Arial"/>
          <w:sz w:val="26"/>
          <w:szCs w:val="26"/>
        </w:rPr>
        <w:t xml:space="preserve"> y comprar las cosas para ello</w:t>
      </w:r>
      <w:r w:rsidRPr="005A57AE">
        <w:rPr>
          <w:rFonts w:ascii="Arial" w:hAnsi="Arial" w:cs="Arial"/>
          <w:sz w:val="26"/>
          <w:szCs w:val="26"/>
        </w:rPr>
        <w:t xml:space="preserve">, </w:t>
      </w:r>
      <w:r w:rsidR="008A4E13" w:rsidRPr="00524ECE">
        <w:rPr>
          <w:rFonts w:ascii="Arial" w:hAnsi="Arial" w:cs="Arial"/>
          <w:sz w:val="26"/>
          <w:szCs w:val="26"/>
        </w:rPr>
        <w:t xml:space="preserve">limpiar la casa, </w:t>
      </w:r>
      <w:r w:rsidR="008A4E13" w:rsidRPr="00524ECE">
        <w:rPr>
          <w:rFonts w:ascii="Arial" w:hAnsi="Arial" w:cs="Arial"/>
          <w:sz w:val="26"/>
          <w:szCs w:val="26"/>
        </w:rPr>
        <w:lastRenderedPageBreak/>
        <w:t>lavar ropa</w:t>
      </w:r>
      <w:r w:rsidRPr="005A57AE">
        <w:rPr>
          <w:rFonts w:ascii="Arial" w:hAnsi="Arial" w:cs="Arial"/>
          <w:sz w:val="26"/>
          <w:szCs w:val="26"/>
        </w:rPr>
        <w:t>.</w:t>
      </w:r>
    </w:p>
    <w:p w14:paraId="48DE446B" w14:textId="6609C62C" w:rsidR="005A57AE" w:rsidRPr="00524ECE" w:rsidRDefault="005A57AE" w:rsidP="005A57AE">
      <w:pPr>
        <w:pStyle w:val="Prrafodelista"/>
        <w:numPr>
          <w:ilvl w:val="0"/>
          <w:numId w:val="33"/>
        </w:numPr>
        <w:spacing w:after="240" w:line="360" w:lineRule="auto"/>
        <w:ind w:left="1134" w:hanging="283"/>
        <w:jc w:val="both"/>
        <w:rPr>
          <w:rFonts w:ascii="Arial" w:hAnsi="Arial" w:cs="Arial"/>
          <w:sz w:val="26"/>
          <w:szCs w:val="26"/>
        </w:rPr>
      </w:pPr>
      <w:r w:rsidRPr="00524ECE">
        <w:rPr>
          <w:rFonts w:ascii="Arial" w:hAnsi="Arial" w:cs="Arial"/>
          <w:b/>
          <w:bCs/>
          <w:sz w:val="26"/>
          <w:szCs w:val="26"/>
        </w:rPr>
        <w:t>Cuidados intensos o extensos:</w:t>
      </w:r>
      <w:r w:rsidRPr="00524ECE">
        <w:rPr>
          <w:rFonts w:ascii="Arial" w:hAnsi="Arial" w:cs="Arial"/>
          <w:sz w:val="26"/>
          <w:szCs w:val="26"/>
        </w:rPr>
        <w:t xml:space="preserve"> se refieren a los que una persona proporciona a otra en determinados contextos o etapas de la vida</w:t>
      </w:r>
      <w:r w:rsidR="008A4E13" w:rsidRPr="00524ECE">
        <w:rPr>
          <w:rFonts w:ascii="Arial" w:hAnsi="Arial" w:cs="Arial"/>
          <w:sz w:val="26"/>
          <w:szCs w:val="26"/>
        </w:rPr>
        <w:t xml:space="preserve"> y son proporcionados por otra persona porque quien los necesita no puede satisfacerlos por sí misma</w:t>
      </w:r>
      <w:r w:rsidRPr="00524ECE">
        <w:rPr>
          <w:rFonts w:ascii="Arial" w:hAnsi="Arial" w:cs="Arial"/>
          <w:sz w:val="26"/>
          <w:szCs w:val="26"/>
        </w:rPr>
        <w:t xml:space="preserve">. </w:t>
      </w:r>
      <w:r w:rsidR="008A4E13" w:rsidRPr="00524ECE">
        <w:rPr>
          <w:rFonts w:ascii="Arial" w:hAnsi="Arial" w:cs="Arial"/>
          <w:sz w:val="26"/>
          <w:szCs w:val="26"/>
        </w:rPr>
        <w:t>Este tipo de cuidados necesitan de una inversión mayor de tiempo, trabajo, energía y esfuerzo por parte de quien los lleva a cabo.</w:t>
      </w:r>
      <w:r w:rsidR="008A4E13" w:rsidRPr="00524ECE">
        <w:rPr>
          <w:vertAlign w:val="superscript"/>
        </w:rPr>
        <w:footnoteReference w:id="119"/>
      </w:r>
      <w:r w:rsidR="008A4E13" w:rsidRPr="00524ECE">
        <w:rPr>
          <w:rFonts w:ascii="Arial" w:hAnsi="Arial" w:cs="Arial"/>
          <w:sz w:val="26"/>
          <w:szCs w:val="26"/>
        </w:rPr>
        <w:t xml:space="preserve"> </w:t>
      </w:r>
      <w:r w:rsidRPr="00524ECE">
        <w:rPr>
          <w:rFonts w:ascii="Arial" w:hAnsi="Arial" w:cs="Arial"/>
          <w:sz w:val="26"/>
          <w:szCs w:val="26"/>
        </w:rPr>
        <w:t xml:space="preserve">Por ejemplo, los que se brindan a bebés, niños y niñas, </w:t>
      </w:r>
      <w:r w:rsidR="00911C16" w:rsidRPr="00524ECE">
        <w:rPr>
          <w:rFonts w:ascii="Arial" w:hAnsi="Arial" w:cs="Arial"/>
          <w:sz w:val="26"/>
          <w:szCs w:val="26"/>
        </w:rPr>
        <w:t xml:space="preserve">personas </w:t>
      </w:r>
      <w:r w:rsidRPr="00524ECE">
        <w:rPr>
          <w:rFonts w:ascii="Arial" w:hAnsi="Arial" w:cs="Arial"/>
          <w:sz w:val="26"/>
          <w:szCs w:val="26"/>
        </w:rPr>
        <w:t>mayores, a quien tiene una enfermedad, se encuentra en recuperación o convalecencia.</w:t>
      </w:r>
      <w:r w:rsidRPr="00524ECE">
        <w:rPr>
          <w:vertAlign w:val="superscript"/>
        </w:rPr>
        <w:footnoteReference w:id="120"/>
      </w:r>
      <w:r w:rsidRPr="00524ECE">
        <w:rPr>
          <w:rFonts w:ascii="Arial" w:hAnsi="Arial" w:cs="Arial"/>
          <w:sz w:val="26"/>
          <w:szCs w:val="26"/>
        </w:rPr>
        <w:t xml:space="preserve"> </w:t>
      </w:r>
    </w:p>
    <w:p w14:paraId="76F5952C" w14:textId="637B11E5" w:rsidR="00842889" w:rsidRPr="00524ECE" w:rsidRDefault="005A57AE" w:rsidP="00524ECE">
      <w:pPr>
        <w:pStyle w:val="Prrafodelista"/>
        <w:widowControl/>
        <w:numPr>
          <w:ilvl w:val="0"/>
          <w:numId w:val="33"/>
        </w:numPr>
        <w:spacing w:after="160" w:line="360" w:lineRule="auto"/>
        <w:ind w:left="1134" w:hanging="283"/>
        <w:contextualSpacing/>
        <w:jc w:val="both"/>
        <w:rPr>
          <w:rFonts w:ascii="Arial" w:hAnsi="Arial" w:cs="Arial"/>
          <w:sz w:val="26"/>
          <w:szCs w:val="26"/>
        </w:rPr>
      </w:pPr>
      <w:r w:rsidRPr="00524ECE">
        <w:rPr>
          <w:rFonts w:ascii="Arial" w:hAnsi="Arial" w:cs="Arial"/>
          <w:b/>
          <w:bCs/>
          <w:sz w:val="26"/>
          <w:szCs w:val="26"/>
        </w:rPr>
        <w:t>Cuidados especializados a largo plazo</w:t>
      </w:r>
      <w:r w:rsidRPr="00524ECE">
        <w:rPr>
          <w:rFonts w:ascii="Arial" w:hAnsi="Arial" w:cs="Arial"/>
          <w:sz w:val="26"/>
          <w:szCs w:val="26"/>
        </w:rPr>
        <w:t>: se refieren a los que proporciona una persona que tiene conocimientos y habilidades especializadas</w:t>
      </w:r>
      <w:r w:rsidR="008A4E13" w:rsidRPr="00524ECE">
        <w:rPr>
          <w:rFonts w:ascii="Arial" w:hAnsi="Arial" w:cs="Arial"/>
          <w:sz w:val="26"/>
          <w:szCs w:val="26"/>
        </w:rPr>
        <w:t xml:space="preserve">, </w:t>
      </w:r>
      <w:r w:rsidR="00524ECE" w:rsidRPr="00524ECE">
        <w:rPr>
          <w:rFonts w:ascii="Arial" w:hAnsi="Arial" w:cs="Arial"/>
          <w:sz w:val="26"/>
          <w:szCs w:val="26"/>
        </w:rPr>
        <w:t>ya que la persona que los requiere no puede satisfacerlos por sí misma por alguna condición psíquica, física, motriz, sensorial, o una combinación de ellas</w:t>
      </w:r>
      <w:r w:rsidRPr="00524ECE">
        <w:rPr>
          <w:rFonts w:ascii="Arial" w:hAnsi="Arial" w:cs="Arial"/>
          <w:sz w:val="26"/>
          <w:szCs w:val="26"/>
        </w:rPr>
        <w:t xml:space="preserve">. </w:t>
      </w:r>
      <w:r w:rsidR="00524ECE" w:rsidRPr="00524ECE">
        <w:rPr>
          <w:rFonts w:ascii="Arial" w:hAnsi="Arial" w:cs="Arial"/>
          <w:sz w:val="26"/>
          <w:szCs w:val="26"/>
        </w:rPr>
        <w:t>Estos cuidados son intensos y extensos.</w:t>
      </w:r>
      <w:r w:rsidR="00524ECE" w:rsidRPr="00524ECE">
        <w:rPr>
          <w:rStyle w:val="Refdenotaalpie"/>
          <w:rFonts w:ascii="Arial" w:hAnsi="Arial" w:cs="Arial"/>
          <w:sz w:val="26"/>
          <w:szCs w:val="26"/>
        </w:rPr>
        <w:footnoteReference w:id="121"/>
      </w:r>
      <w:r w:rsidR="00524ECE" w:rsidRPr="00524ECE">
        <w:rPr>
          <w:rFonts w:ascii="Arial" w:hAnsi="Arial" w:cs="Arial"/>
          <w:sz w:val="26"/>
          <w:szCs w:val="26"/>
        </w:rPr>
        <w:t xml:space="preserve"> Por ejemplo, dializar a una persona o alimentarla por sonda; cargar, asear y trasladar a quien no puede ponerse de pie o sentarse por sí misma, etc. </w:t>
      </w:r>
    </w:p>
    <w:p w14:paraId="77D4532B" w14:textId="77777777" w:rsidR="00524ECE" w:rsidRPr="00524ECE" w:rsidRDefault="00524ECE" w:rsidP="00524ECE">
      <w:pPr>
        <w:pStyle w:val="Prrafodelista"/>
        <w:widowControl/>
        <w:spacing w:after="160" w:line="360" w:lineRule="auto"/>
        <w:ind w:left="1134"/>
        <w:contextualSpacing/>
        <w:jc w:val="both"/>
        <w:rPr>
          <w:rFonts w:ascii="Arial" w:hAnsi="Arial" w:cs="Arial"/>
          <w:sz w:val="26"/>
          <w:szCs w:val="26"/>
        </w:rPr>
      </w:pPr>
    </w:p>
    <w:p w14:paraId="55730D9E" w14:textId="7756950E" w:rsidR="00735B16" w:rsidRPr="00C517AD" w:rsidRDefault="00735B16" w:rsidP="00735B16">
      <w:pPr>
        <w:pStyle w:val="Prrafodelista"/>
        <w:widowControl/>
        <w:numPr>
          <w:ilvl w:val="0"/>
          <w:numId w:val="6"/>
        </w:numPr>
        <w:spacing w:after="160" w:line="360" w:lineRule="auto"/>
        <w:ind w:left="0"/>
        <w:contextualSpacing/>
        <w:jc w:val="both"/>
        <w:rPr>
          <w:rFonts w:ascii="Arial" w:hAnsi="Arial" w:cs="Arial"/>
          <w:sz w:val="26"/>
          <w:szCs w:val="26"/>
        </w:rPr>
      </w:pPr>
      <w:r>
        <w:rPr>
          <w:rFonts w:ascii="Arial" w:eastAsia="Arial" w:hAnsi="Arial" w:cs="Arial"/>
          <w:sz w:val="26"/>
          <w:szCs w:val="26"/>
        </w:rPr>
        <w:t>Como podrá advertirse, los</w:t>
      </w:r>
      <w:r w:rsidR="00516102" w:rsidRPr="00516102">
        <w:rPr>
          <w:rFonts w:ascii="Arial" w:hAnsi="Arial" w:cs="Arial"/>
          <w:sz w:val="26"/>
          <w:szCs w:val="26"/>
        </w:rPr>
        <w:t xml:space="preserve"> cuidados </w:t>
      </w:r>
      <w:r>
        <w:rPr>
          <w:rFonts w:ascii="Arial" w:hAnsi="Arial" w:cs="Arial"/>
          <w:sz w:val="26"/>
          <w:szCs w:val="26"/>
        </w:rPr>
        <w:t>son un</w:t>
      </w:r>
      <w:r w:rsidR="00516102" w:rsidRPr="00516102">
        <w:rPr>
          <w:rFonts w:ascii="Arial" w:hAnsi="Arial" w:cs="Arial"/>
          <w:sz w:val="26"/>
          <w:szCs w:val="26"/>
        </w:rPr>
        <w:t xml:space="preserve"> pilar esencial que sostiene los sistemas económicos de las sociedades</w:t>
      </w:r>
      <w:r>
        <w:rPr>
          <w:rFonts w:ascii="Arial" w:hAnsi="Arial" w:cs="Arial"/>
          <w:sz w:val="26"/>
          <w:szCs w:val="26"/>
        </w:rPr>
        <w:t xml:space="preserve">, lo que ha sido enfatizado por diversas organizaciones y organismos </w:t>
      </w:r>
      <w:r w:rsidRPr="00C517AD">
        <w:rPr>
          <w:rFonts w:ascii="Arial" w:hAnsi="Arial" w:cs="Arial"/>
          <w:sz w:val="26"/>
          <w:szCs w:val="26"/>
        </w:rPr>
        <w:t>internacionales</w:t>
      </w:r>
      <w:r w:rsidR="00516102" w:rsidRPr="00C517AD">
        <w:rPr>
          <w:rFonts w:ascii="Arial" w:hAnsi="Arial" w:cs="Arial"/>
          <w:sz w:val="26"/>
          <w:szCs w:val="26"/>
        </w:rPr>
        <w:t xml:space="preserve">. </w:t>
      </w:r>
      <w:r w:rsidRPr="00C517AD">
        <w:rPr>
          <w:rFonts w:ascii="Arial" w:hAnsi="Arial" w:cs="Arial"/>
          <w:sz w:val="26"/>
          <w:szCs w:val="26"/>
        </w:rPr>
        <w:t>C</w:t>
      </w:r>
      <w:r w:rsidR="00516102" w:rsidRPr="00C517AD">
        <w:rPr>
          <w:rFonts w:ascii="Arial" w:hAnsi="Arial" w:cs="Arial"/>
          <w:sz w:val="26"/>
          <w:szCs w:val="26"/>
        </w:rPr>
        <w:t xml:space="preserve">uando las tareas de cuidado están satisfechas, </w:t>
      </w:r>
      <w:r w:rsidRPr="00C517AD">
        <w:rPr>
          <w:rFonts w:ascii="Arial" w:hAnsi="Arial" w:cs="Arial"/>
          <w:sz w:val="26"/>
          <w:szCs w:val="26"/>
        </w:rPr>
        <w:t>las personas</w:t>
      </w:r>
      <w:r w:rsidR="00516102" w:rsidRPr="00C517AD">
        <w:rPr>
          <w:rFonts w:ascii="Arial" w:hAnsi="Arial" w:cs="Arial"/>
          <w:sz w:val="26"/>
          <w:szCs w:val="26"/>
        </w:rPr>
        <w:t xml:space="preserve"> pueden dedicarse a los trabajos conocidos como “extra-domésticos” o “productivos”, aquellos que pertenecen al mercado</w:t>
      </w:r>
      <w:r w:rsidR="00374826" w:rsidRPr="00C517AD">
        <w:rPr>
          <w:rFonts w:ascii="Arial" w:hAnsi="Arial" w:cs="Arial"/>
          <w:sz w:val="26"/>
          <w:szCs w:val="26"/>
        </w:rPr>
        <w:t xml:space="preserve"> laboral convencional</w:t>
      </w:r>
      <w:r w:rsidR="00516102" w:rsidRPr="00C517AD">
        <w:rPr>
          <w:rFonts w:ascii="Arial" w:hAnsi="Arial" w:cs="Arial"/>
          <w:sz w:val="26"/>
          <w:szCs w:val="26"/>
        </w:rPr>
        <w:t xml:space="preserve"> y que generalmente producen ganancias monetarias.</w:t>
      </w:r>
      <w:r w:rsidR="00516102" w:rsidRPr="00C517AD">
        <w:rPr>
          <w:rStyle w:val="Refdenotaalpie"/>
          <w:rFonts w:ascii="Arial" w:hAnsi="Arial" w:cs="Arial"/>
          <w:sz w:val="26"/>
          <w:szCs w:val="26"/>
        </w:rPr>
        <w:footnoteReference w:id="122"/>
      </w:r>
    </w:p>
    <w:p w14:paraId="3C986F8E" w14:textId="77777777" w:rsidR="00155271" w:rsidRPr="00C517AD" w:rsidRDefault="00155271" w:rsidP="00155271">
      <w:pPr>
        <w:pStyle w:val="Prrafodelista"/>
        <w:widowControl/>
        <w:spacing w:after="160" w:line="360" w:lineRule="auto"/>
        <w:contextualSpacing/>
        <w:jc w:val="right"/>
        <w:rPr>
          <w:rFonts w:ascii="Arial" w:hAnsi="Arial" w:cs="Arial"/>
          <w:sz w:val="26"/>
          <w:szCs w:val="26"/>
        </w:rPr>
      </w:pPr>
    </w:p>
    <w:p w14:paraId="6D71F9E7" w14:textId="5C072A91" w:rsidR="00155271" w:rsidRPr="00C517AD" w:rsidRDefault="00155271" w:rsidP="00155271">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lastRenderedPageBreak/>
        <w:t>Recientemente, el INEGI publicó los resultados de la Encuesta Nacional para el Sistema de Cuidados (ENASIC) 2022</w:t>
      </w:r>
      <w:r w:rsidR="003F1122" w:rsidRPr="00C517AD">
        <w:rPr>
          <w:rStyle w:val="Refdenotaalpie"/>
          <w:rFonts w:ascii="Arial" w:hAnsi="Arial" w:cs="Arial"/>
          <w:sz w:val="26"/>
          <w:szCs w:val="26"/>
        </w:rPr>
        <w:footnoteReference w:id="123"/>
      </w:r>
      <w:r w:rsidRPr="00C517AD">
        <w:rPr>
          <w:rFonts w:ascii="Arial" w:hAnsi="Arial" w:cs="Arial"/>
          <w:sz w:val="26"/>
          <w:szCs w:val="26"/>
        </w:rPr>
        <w:t>, que busca generar información estadística sobre la demanda de cuidados en los hogares y las personas que los brindan, así como las repercusiones en la vida de las personas que cuidan, especialmente en las mujeres. Entre otra información de gran valía, la ENASIC 2022 reveló que en México se estima que 58.3 millones de personas son susceptibles de recibir cuidados en los hogares</w:t>
      </w:r>
      <w:r w:rsidR="003F1122" w:rsidRPr="00C517AD">
        <w:rPr>
          <w:rStyle w:val="Refdenotaalpie"/>
          <w:rFonts w:ascii="Arial" w:hAnsi="Arial" w:cs="Arial"/>
          <w:sz w:val="26"/>
          <w:szCs w:val="26"/>
        </w:rPr>
        <w:footnoteReference w:id="124"/>
      </w:r>
      <w:r w:rsidRPr="00C517AD">
        <w:rPr>
          <w:rFonts w:ascii="Arial" w:hAnsi="Arial" w:cs="Arial"/>
          <w:sz w:val="26"/>
          <w:szCs w:val="26"/>
        </w:rPr>
        <w:t xml:space="preserve">, cifra que se conforma por personas con discapacidad; población infantil (0 a 5 años); niñas, niños y adolescentes (5-17 años); y personas mayores (60 años y más). Del total de estas personas, </w:t>
      </w:r>
      <w:r w:rsidR="00E50101" w:rsidRPr="00C517AD">
        <w:rPr>
          <w:rFonts w:ascii="Arial" w:hAnsi="Arial" w:cs="Arial"/>
          <w:sz w:val="26"/>
          <w:szCs w:val="26"/>
        </w:rPr>
        <w:t xml:space="preserve">el </w:t>
      </w:r>
      <w:r w:rsidRPr="00C517AD">
        <w:rPr>
          <w:rFonts w:ascii="Arial" w:hAnsi="Arial" w:cs="Arial"/>
          <w:sz w:val="26"/>
          <w:szCs w:val="26"/>
        </w:rPr>
        <w:t>64.5 % recibe cuidados por otra persona de su hogar o de otro. En el caso de las personas con discapacidad y las personas mayores, el 61.5% y 2</w:t>
      </w:r>
      <w:r w:rsidR="003F1122" w:rsidRPr="00C517AD">
        <w:rPr>
          <w:rFonts w:ascii="Arial" w:hAnsi="Arial" w:cs="Arial"/>
          <w:sz w:val="26"/>
          <w:szCs w:val="26"/>
        </w:rPr>
        <w:t>4</w:t>
      </w:r>
      <w:r w:rsidRPr="00C517AD">
        <w:rPr>
          <w:rFonts w:ascii="Arial" w:hAnsi="Arial" w:cs="Arial"/>
          <w:sz w:val="26"/>
          <w:szCs w:val="26"/>
        </w:rPr>
        <w:t>.</w:t>
      </w:r>
      <w:r w:rsidR="003F1122" w:rsidRPr="00C517AD">
        <w:rPr>
          <w:rFonts w:ascii="Arial" w:hAnsi="Arial" w:cs="Arial"/>
          <w:sz w:val="26"/>
          <w:szCs w:val="26"/>
        </w:rPr>
        <w:t>1</w:t>
      </w:r>
      <w:r w:rsidRPr="00C517AD">
        <w:rPr>
          <w:rFonts w:ascii="Arial" w:hAnsi="Arial" w:cs="Arial"/>
          <w:sz w:val="26"/>
          <w:szCs w:val="26"/>
        </w:rPr>
        <w:t>%, respectivamente, requieren de cobertura de cuidados</w:t>
      </w:r>
      <w:r w:rsidR="00DF4699" w:rsidRPr="00C517AD">
        <w:rPr>
          <w:rFonts w:ascii="Arial" w:hAnsi="Arial" w:cs="Arial"/>
          <w:sz w:val="26"/>
          <w:szCs w:val="26"/>
        </w:rPr>
        <w:t>.</w:t>
      </w:r>
      <w:r w:rsidR="003F1122" w:rsidRPr="00C517AD">
        <w:rPr>
          <w:rStyle w:val="Refdenotaalpie"/>
          <w:rFonts w:ascii="Arial" w:hAnsi="Arial" w:cs="Arial"/>
          <w:sz w:val="26"/>
          <w:szCs w:val="26"/>
        </w:rPr>
        <w:footnoteReference w:id="125"/>
      </w:r>
      <w:r w:rsidRPr="00C517AD">
        <w:rPr>
          <w:rFonts w:ascii="Arial" w:hAnsi="Arial" w:cs="Arial"/>
          <w:sz w:val="26"/>
          <w:szCs w:val="26"/>
        </w:rPr>
        <w:t xml:space="preserve"> </w:t>
      </w:r>
    </w:p>
    <w:p w14:paraId="1EB4F170" w14:textId="77777777" w:rsidR="00735B16" w:rsidRPr="00C517AD" w:rsidRDefault="00735B16" w:rsidP="00735B16">
      <w:pPr>
        <w:pStyle w:val="Prrafodelista"/>
        <w:widowControl/>
        <w:spacing w:after="160" w:line="360" w:lineRule="auto"/>
        <w:contextualSpacing/>
        <w:jc w:val="right"/>
        <w:rPr>
          <w:rFonts w:ascii="Arial" w:hAnsi="Arial" w:cs="Arial"/>
          <w:sz w:val="26"/>
          <w:szCs w:val="26"/>
        </w:rPr>
      </w:pPr>
    </w:p>
    <w:p w14:paraId="5AA81B8A" w14:textId="1B8B8591" w:rsidR="00735B16" w:rsidRPr="00C517AD" w:rsidRDefault="00735B16" w:rsidP="00735B16">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A pesar de la enorme relevancia que representan los cuidados en el correcto funcionamiento de la sociedad y su importancia para garantizar el bienestar integral de las personas, no han sido valorados ni reconocidos socialmente de la misma forma que los trabajos productivos.</w:t>
      </w:r>
      <w:r w:rsidRPr="00C517AD">
        <w:rPr>
          <w:rStyle w:val="Refdenotaalpie"/>
          <w:rFonts w:ascii="Arial" w:hAnsi="Arial" w:cs="Arial"/>
          <w:sz w:val="26"/>
          <w:szCs w:val="26"/>
        </w:rPr>
        <w:footnoteReference w:id="126"/>
      </w:r>
      <w:r w:rsidRPr="00C517AD">
        <w:rPr>
          <w:rFonts w:ascii="Arial" w:hAnsi="Arial" w:cs="Arial"/>
          <w:sz w:val="26"/>
          <w:szCs w:val="26"/>
        </w:rPr>
        <w:t xml:space="preserve"> Históricamente han sido invisibilizados, subestimados, así como limitados a una injusta división sexual </w:t>
      </w:r>
      <w:r w:rsidR="00DC5773" w:rsidRPr="00C517AD">
        <w:rPr>
          <w:rFonts w:ascii="Arial" w:hAnsi="Arial" w:cs="Arial"/>
          <w:sz w:val="26"/>
          <w:szCs w:val="26"/>
        </w:rPr>
        <w:t xml:space="preserve">del trabajo </w:t>
      </w:r>
      <w:r w:rsidRPr="00C517AD">
        <w:rPr>
          <w:rFonts w:ascii="Arial" w:hAnsi="Arial" w:cs="Arial"/>
          <w:sz w:val="26"/>
          <w:szCs w:val="26"/>
        </w:rPr>
        <w:t>entre hombres y mujeres al interior de los hogares.</w:t>
      </w:r>
      <w:r w:rsidRPr="00C517AD">
        <w:rPr>
          <w:rStyle w:val="Refdenotaalpie"/>
          <w:rFonts w:ascii="Arial" w:hAnsi="Arial" w:cs="Arial"/>
          <w:sz w:val="26"/>
          <w:szCs w:val="26"/>
        </w:rPr>
        <w:footnoteReference w:id="127"/>
      </w:r>
    </w:p>
    <w:p w14:paraId="7E3575EA" w14:textId="77777777" w:rsidR="00735B16" w:rsidRPr="00C517AD" w:rsidRDefault="00735B16" w:rsidP="00735B16">
      <w:pPr>
        <w:pStyle w:val="Prrafodelista"/>
        <w:rPr>
          <w:rFonts w:ascii="Arial" w:hAnsi="Arial" w:cs="Arial"/>
          <w:sz w:val="26"/>
          <w:szCs w:val="26"/>
        </w:rPr>
      </w:pPr>
    </w:p>
    <w:p w14:paraId="33C0BA45" w14:textId="000076BA" w:rsidR="00735B16" w:rsidRDefault="00735B16" w:rsidP="00735B16">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Al respecto, esta Primera Sala </w:t>
      </w:r>
      <w:r w:rsidR="00911C16" w:rsidRPr="00C517AD">
        <w:rPr>
          <w:rFonts w:ascii="Arial" w:hAnsi="Arial" w:cs="Arial"/>
          <w:sz w:val="26"/>
          <w:szCs w:val="26"/>
        </w:rPr>
        <w:t>ha tenido</w:t>
      </w:r>
      <w:r w:rsidRPr="00C517AD">
        <w:rPr>
          <w:rFonts w:ascii="Arial" w:hAnsi="Arial" w:cs="Arial"/>
          <w:sz w:val="26"/>
          <w:szCs w:val="26"/>
        </w:rPr>
        <w:t xml:space="preserve"> la oportunidad de</w:t>
      </w:r>
      <w:r w:rsidRPr="00735B16">
        <w:rPr>
          <w:rFonts w:ascii="Arial" w:hAnsi="Arial" w:cs="Arial"/>
          <w:sz w:val="26"/>
          <w:szCs w:val="26"/>
        </w:rPr>
        <w:t xml:space="preserve"> reconocer en l</w:t>
      </w:r>
      <w:r>
        <w:rPr>
          <w:rFonts w:ascii="Arial" w:hAnsi="Arial" w:cs="Arial"/>
          <w:sz w:val="26"/>
          <w:szCs w:val="26"/>
        </w:rPr>
        <w:t>os</w:t>
      </w:r>
      <w:r w:rsidRPr="00735B16">
        <w:rPr>
          <w:rFonts w:ascii="Arial" w:hAnsi="Arial" w:cs="Arial"/>
          <w:sz w:val="26"/>
          <w:szCs w:val="26"/>
        </w:rPr>
        <w:t xml:space="preserve"> </w:t>
      </w:r>
      <w:r w:rsidRPr="00735B16">
        <w:rPr>
          <w:rFonts w:ascii="Arial" w:hAnsi="Arial" w:cs="Arial"/>
          <w:b/>
          <w:bCs/>
          <w:sz w:val="26"/>
          <w:szCs w:val="26"/>
        </w:rPr>
        <w:t xml:space="preserve">Amparo Directo en Revisión 1754/2015 </w:t>
      </w:r>
      <w:r w:rsidRPr="00735B16">
        <w:rPr>
          <w:rFonts w:ascii="Arial" w:hAnsi="Arial" w:cs="Arial"/>
          <w:sz w:val="26"/>
          <w:szCs w:val="26"/>
        </w:rPr>
        <w:t xml:space="preserve">y en el </w:t>
      </w:r>
      <w:r w:rsidRPr="00735B16">
        <w:rPr>
          <w:rFonts w:ascii="Arial" w:hAnsi="Arial" w:cs="Arial"/>
          <w:b/>
          <w:bCs/>
          <w:sz w:val="26"/>
          <w:szCs w:val="26"/>
        </w:rPr>
        <w:t>Amparo Directo en Revisión 5490/2016</w:t>
      </w:r>
      <w:r w:rsidRPr="00735B16">
        <w:rPr>
          <w:rFonts w:ascii="Arial" w:hAnsi="Arial" w:cs="Arial"/>
          <w:sz w:val="26"/>
          <w:szCs w:val="26"/>
        </w:rPr>
        <w:t xml:space="preserve"> que los trabajos de cuidado</w:t>
      </w:r>
      <w:r w:rsidR="00170BCF">
        <w:rPr>
          <w:rFonts w:ascii="Arial" w:hAnsi="Arial" w:cs="Arial"/>
          <w:sz w:val="26"/>
          <w:szCs w:val="26"/>
        </w:rPr>
        <w:t>s</w:t>
      </w:r>
      <w:r w:rsidRPr="00735B16">
        <w:rPr>
          <w:rFonts w:ascii="Arial" w:hAnsi="Arial" w:cs="Arial"/>
          <w:sz w:val="26"/>
          <w:szCs w:val="26"/>
        </w:rPr>
        <w:t xml:space="preserve"> y la crianza de los hijos e hijas han sido asignados de manera desproporcionada a las mujeres</w:t>
      </w:r>
      <w:r>
        <w:rPr>
          <w:rStyle w:val="Refdenotaalpie"/>
          <w:rFonts w:ascii="Arial" w:hAnsi="Arial" w:cs="Arial"/>
          <w:sz w:val="26"/>
          <w:szCs w:val="26"/>
        </w:rPr>
        <w:footnoteReference w:id="128"/>
      </w:r>
      <w:r w:rsidR="00374826">
        <w:rPr>
          <w:rFonts w:ascii="Arial" w:hAnsi="Arial" w:cs="Arial"/>
          <w:sz w:val="26"/>
          <w:szCs w:val="26"/>
        </w:rPr>
        <w:t>,</w:t>
      </w:r>
      <w:r w:rsidRPr="00735B16">
        <w:rPr>
          <w:rFonts w:ascii="Arial" w:hAnsi="Arial" w:cs="Arial"/>
          <w:sz w:val="26"/>
          <w:szCs w:val="26"/>
        </w:rPr>
        <w:t xml:space="preserve"> quienes</w:t>
      </w:r>
      <w:r w:rsidR="00BA621D">
        <w:rPr>
          <w:rFonts w:ascii="Arial" w:hAnsi="Arial" w:cs="Arial"/>
          <w:sz w:val="26"/>
          <w:szCs w:val="26"/>
        </w:rPr>
        <w:t>,</w:t>
      </w:r>
      <w:r w:rsidRPr="00735B16">
        <w:rPr>
          <w:rFonts w:ascii="Arial" w:hAnsi="Arial" w:cs="Arial"/>
          <w:sz w:val="26"/>
          <w:szCs w:val="26"/>
        </w:rPr>
        <w:t xml:space="preserve"> a pesar de realizar trabajos remunerados fuera del hogar, se ven obligadas a </w:t>
      </w:r>
      <w:r w:rsidR="00170BCF">
        <w:rPr>
          <w:rFonts w:ascii="Arial" w:hAnsi="Arial" w:cs="Arial"/>
          <w:sz w:val="26"/>
          <w:szCs w:val="26"/>
        </w:rPr>
        <w:t>realiza</w:t>
      </w:r>
      <w:r w:rsidRPr="00735B16">
        <w:rPr>
          <w:rFonts w:ascii="Arial" w:hAnsi="Arial" w:cs="Arial"/>
          <w:sz w:val="26"/>
          <w:szCs w:val="26"/>
        </w:rPr>
        <w:t xml:space="preserve">r dobles </w:t>
      </w:r>
      <w:r w:rsidRPr="00735B16">
        <w:rPr>
          <w:rFonts w:ascii="Arial" w:hAnsi="Arial" w:cs="Arial"/>
          <w:sz w:val="26"/>
          <w:szCs w:val="26"/>
        </w:rPr>
        <w:lastRenderedPageBreak/>
        <w:t>jornadas laborales para lograr cumplir con las diferentes tareas de cuidado que existen.</w:t>
      </w:r>
      <w:r>
        <w:rPr>
          <w:rStyle w:val="Refdenotaalpie"/>
          <w:rFonts w:ascii="Arial" w:hAnsi="Arial" w:cs="Arial"/>
          <w:sz w:val="26"/>
          <w:szCs w:val="26"/>
        </w:rPr>
        <w:footnoteReference w:id="129"/>
      </w:r>
    </w:p>
    <w:p w14:paraId="03B6A9F5" w14:textId="77777777" w:rsidR="00735B16" w:rsidRPr="00735B16" w:rsidRDefault="00735B16" w:rsidP="00735B16">
      <w:pPr>
        <w:pStyle w:val="Prrafodelista"/>
        <w:rPr>
          <w:rFonts w:ascii="Arial" w:hAnsi="Arial" w:cs="Arial"/>
          <w:sz w:val="26"/>
          <w:szCs w:val="26"/>
        </w:rPr>
      </w:pPr>
    </w:p>
    <w:p w14:paraId="7F8A69C9" w14:textId="55E847F1" w:rsidR="00735B16" w:rsidRDefault="00735B16" w:rsidP="00735B16">
      <w:pPr>
        <w:pStyle w:val="Prrafodelista"/>
        <w:widowControl/>
        <w:numPr>
          <w:ilvl w:val="0"/>
          <w:numId w:val="6"/>
        </w:numPr>
        <w:spacing w:after="160" w:line="360" w:lineRule="auto"/>
        <w:ind w:left="0"/>
        <w:contextualSpacing/>
        <w:jc w:val="both"/>
        <w:rPr>
          <w:rFonts w:ascii="Arial" w:hAnsi="Arial" w:cs="Arial"/>
          <w:sz w:val="26"/>
          <w:szCs w:val="26"/>
        </w:rPr>
      </w:pPr>
      <w:r w:rsidRPr="00735B16">
        <w:rPr>
          <w:rFonts w:ascii="Arial" w:hAnsi="Arial" w:cs="Arial"/>
          <w:sz w:val="26"/>
          <w:szCs w:val="26"/>
        </w:rPr>
        <w:t>Esta organización social desigual de los cuidados se debe a diversos estereotipos</w:t>
      </w:r>
      <w:r w:rsidR="00170BCF">
        <w:rPr>
          <w:rFonts w:ascii="Arial" w:hAnsi="Arial" w:cs="Arial"/>
          <w:sz w:val="26"/>
          <w:szCs w:val="26"/>
        </w:rPr>
        <w:t xml:space="preserve"> prescriptivos</w:t>
      </w:r>
      <w:r w:rsidRPr="00735B16">
        <w:rPr>
          <w:rFonts w:ascii="Arial" w:hAnsi="Arial" w:cs="Arial"/>
          <w:sz w:val="26"/>
          <w:szCs w:val="26"/>
        </w:rPr>
        <w:t xml:space="preserve"> de género</w:t>
      </w:r>
      <w:r>
        <w:rPr>
          <w:rStyle w:val="Refdenotaalpie"/>
          <w:rFonts w:ascii="Arial" w:hAnsi="Arial" w:cs="Arial"/>
          <w:sz w:val="26"/>
          <w:szCs w:val="26"/>
        </w:rPr>
        <w:footnoteReference w:id="130"/>
      </w:r>
      <w:r w:rsidR="00374826">
        <w:rPr>
          <w:rFonts w:ascii="Arial" w:hAnsi="Arial" w:cs="Arial"/>
          <w:sz w:val="26"/>
          <w:szCs w:val="26"/>
        </w:rPr>
        <w:t>,</w:t>
      </w:r>
      <w:r w:rsidRPr="00735B16">
        <w:rPr>
          <w:rFonts w:ascii="Arial" w:hAnsi="Arial" w:cs="Arial"/>
          <w:sz w:val="26"/>
          <w:szCs w:val="26"/>
        </w:rPr>
        <w:t xml:space="preserve"> entre ellos, a la asignación del papel de “abnegación y devoción de las madres” y a los hombres de “la responsabilidad de los padres como proveedores, que deben abastecer económicamente a las familias”.</w:t>
      </w:r>
      <w:r>
        <w:rPr>
          <w:rStyle w:val="Refdenotaalpie"/>
          <w:rFonts w:ascii="Arial" w:hAnsi="Arial" w:cs="Arial"/>
          <w:sz w:val="26"/>
          <w:szCs w:val="26"/>
        </w:rPr>
        <w:footnoteReference w:id="131"/>
      </w:r>
      <w:r w:rsidRPr="00735B16">
        <w:rPr>
          <w:rFonts w:ascii="Arial" w:hAnsi="Arial" w:cs="Arial"/>
          <w:sz w:val="26"/>
          <w:szCs w:val="26"/>
        </w:rPr>
        <w:t xml:space="preserve"> También por la creencia incorrecta de que las mujeres están destinadas, de forma natural, a realizar únicamente roles en el hogar, labores de crianza en el ámbito privado y la expectativa cultural de que </w:t>
      </w:r>
      <w:r w:rsidRPr="00735B16">
        <w:rPr>
          <w:rFonts w:ascii="Arial" w:hAnsi="Arial" w:cs="Arial"/>
          <w:i/>
          <w:iCs/>
          <w:sz w:val="26"/>
          <w:szCs w:val="26"/>
        </w:rPr>
        <w:t>deben</w:t>
      </w:r>
      <w:r w:rsidRPr="00735B16">
        <w:rPr>
          <w:rFonts w:ascii="Arial" w:hAnsi="Arial" w:cs="Arial"/>
          <w:sz w:val="26"/>
          <w:szCs w:val="26"/>
        </w:rPr>
        <w:t xml:space="preserve"> poner a su familia primero, mientras que a los hombres les </w:t>
      </w:r>
      <w:r w:rsidRPr="00524ECE">
        <w:rPr>
          <w:rFonts w:ascii="Arial" w:hAnsi="Arial" w:cs="Arial"/>
          <w:i/>
          <w:sz w:val="26"/>
          <w:szCs w:val="26"/>
        </w:rPr>
        <w:t xml:space="preserve">corresponde </w:t>
      </w:r>
      <w:r w:rsidRPr="00735B16">
        <w:rPr>
          <w:rFonts w:ascii="Arial" w:hAnsi="Arial" w:cs="Arial"/>
          <w:sz w:val="26"/>
          <w:szCs w:val="26"/>
        </w:rPr>
        <w:t>ejercer la toma de decisiones en el ámbito público.</w:t>
      </w:r>
      <w:r>
        <w:rPr>
          <w:rStyle w:val="Refdenotaalpie"/>
          <w:rFonts w:ascii="Arial" w:hAnsi="Arial" w:cs="Arial"/>
          <w:sz w:val="26"/>
          <w:szCs w:val="26"/>
        </w:rPr>
        <w:footnoteReference w:id="132"/>
      </w:r>
    </w:p>
    <w:p w14:paraId="7C09371B" w14:textId="77777777" w:rsidR="00735B16" w:rsidRPr="00735B16" w:rsidRDefault="00735B16" w:rsidP="00735B16">
      <w:pPr>
        <w:pStyle w:val="Prrafodelista"/>
        <w:rPr>
          <w:rFonts w:ascii="Arial" w:hAnsi="Arial" w:cs="Arial"/>
          <w:sz w:val="26"/>
          <w:szCs w:val="26"/>
        </w:rPr>
      </w:pPr>
    </w:p>
    <w:p w14:paraId="58C021EC" w14:textId="4C512841" w:rsidR="00735B16" w:rsidRPr="00735B16" w:rsidRDefault="00735B16" w:rsidP="00735B16">
      <w:pPr>
        <w:pStyle w:val="Prrafodelista"/>
        <w:widowControl/>
        <w:numPr>
          <w:ilvl w:val="0"/>
          <w:numId w:val="6"/>
        </w:numPr>
        <w:spacing w:after="160" w:line="360" w:lineRule="auto"/>
        <w:ind w:left="0"/>
        <w:contextualSpacing/>
        <w:jc w:val="both"/>
        <w:rPr>
          <w:rFonts w:ascii="Arial" w:hAnsi="Arial" w:cs="Arial"/>
          <w:sz w:val="26"/>
          <w:szCs w:val="26"/>
        </w:rPr>
      </w:pPr>
      <w:r w:rsidRPr="00735B16">
        <w:rPr>
          <w:rFonts w:ascii="Arial" w:hAnsi="Arial" w:cs="Arial"/>
          <w:sz w:val="26"/>
          <w:szCs w:val="26"/>
        </w:rPr>
        <w:t>La injusta división sexual de los cuidados</w:t>
      </w:r>
      <w:r w:rsidR="006C5C90">
        <w:rPr>
          <w:rFonts w:ascii="Arial" w:hAnsi="Arial" w:cs="Arial"/>
          <w:sz w:val="26"/>
          <w:szCs w:val="26"/>
        </w:rPr>
        <w:t xml:space="preserve">, conforme a la cual éstos recaen desproporcionalmente en las mujeres, </w:t>
      </w:r>
      <w:r w:rsidRPr="00735B16">
        <w:rPr>
          <w:rFonts w:ascii="Arial" w:hAnsi="Arial" w:cs="Arial"/>
          <w:sz w:val="26"/>
          <w:szCs w:val="26"/>
        </w:rPr>
        <w:t>ha sido identificada por la Estrategia de Montevideo para la Implementación de la Agenda Regional de Género como uno de los nudos centrales y estructurales</w:t>
      </w:r>
      <w:r w:rsidRPr="00735B16">
        <w:rPr>
          <w:rFonts w:ascii="Arial" w:hAnsi="Arial" w:cs="Arial"/>
          <w:i/>
          <w:iCs/>
          <w:sz w:val="26"/>
          <w:szCs w:val="26"/>
        </w:rPr>
        <w:t xml:space="preserve"> </w:t>
      </w:r>
      <w:r w:rsidRPr="00735B16">
        <w:rPr>
          <w:rFonts w:ascii="Arial" w:hAnsi="Arial" w:cs="Arial"/>
          <w:sz w:val="26"/>
          <w:szCs w:val="26"/>
        </w:rPr>
        <w:t>de las desigualdades de género, que limitan el avance hacia garantizar la autonomía de las mujeres y construir una sociedad con igualdad sustantiva.</w:t>
      </w:r>
      <w:r w:rsidRPr="00245880">
        <w:rPr>
          <w:rStyle w:val="Refdenotaalpie"/>
          <w:rFonts w:ascii="Arial" w:hAnsi="Arial" w:cs="Arial"/>
          <w:sz w:val="26"/>
          <w:szCs w:val="26"/>
        </w:rPr>
        <w:footnoteReference w:id="133"/>
      </w:r>
      <w:r w:rsidRPr="00735B16">
        <w:rPr>
          <w:rFonts w:ascii="Arial" w:hAnsi="Arial" w:cs="Arial"/>
          <w:i/>
          <w:iCs/>
          <w:sz w:val="26"/>
          <w:szCs w:val="26"/>
        </w:rPr>
        <w:t xml:space="preserve"> </w:t>
      </w:r>
    </w:p>
    <w:p w14:paraId="5DE24249" w14:textId="77777777" w:rsidR="00735B16" w:rsidRPr="00735B16" w:rsidRDefault="00735B16" w:rsidP="00735B16">
      <w:pPr>
        <w:pStyle w:val="Prrafodelista"/>
        <w:rPr>
          <w:rFonts w:ascii="Arial" w:hAnsi="Arial" w:cs="Arial"/>
          <w:sz w:val="26"/>
          <w:szCs w:val="26"/>
        </w:rPr>
      </w:pPr>
    </w:p>
    <w:p w14:paraId="05A41DBF" w14:textId="50347E04" w:rsidR="006C5C90" w:rsidRDefault="00842889" w:rsidP="006C5C90">
      <w:pPr>
        <w:pStyle w:val="Prrafodelista"/>
        <w:widowControl/>
        <w:numPr>
          <w:ilvl w:val="0"/>
          <w:numId w:val="6"/>
        </w:numPr>
        <w:spacing w:after="160" w:line="360" w:lineRule="auto"/>
        <w:ind w:left="0"/>
        <w:contextualSpacing/>
        <w:jc w:val="both"/>
        <w:rPr>
          <w:rFonts w:ascii="Arial" w:hAnsi="Arial" w:cs="Arial"/>
          <w:sz w:val="26"/>
          <w:szCs w:val="26"/>
        </w:rPr>
      </w:pPr>
      <w:r>
        <w:rPr>
          <w:rFonts w:ascii="Arial" w:hAnsi="Arial" w:cs="Arial"/>
          <w:sz w:val="26"/>
          <w:szCs w:val="26"/>
        </w:rPr>
        <w:t>Por ejemplo, en</w:t>
      </w:r>
      <w:r w:rsidR="00735B16" w:rsidRPr="00735B16">
        <w:rPr>
          <w:rFonts w:ascii="Arial" w:hAnsi="Arial" w:cs="Arial"/>
          <w:sz w:val="26"/>
          <w:szCs w:val="26"/>
        </w:rPr>
        <w:t xml:space="preserve"> el ámbito económico y laboral, tienen mayores dificultades para encontrar un trabajo remunerado debido al tiempo que dedican para realizar trabajos de cuidado, se enfrentan a la brecha salarial y a trabajos mal pagados</w:t>
      </w:r>
      <w:r w:rsidR="00735B16">
        <w:rPr>
          <w:rStyle w:val="Refdenotaalpie"/>
          <w:rFonts w:ascii="Arial" w:hAnsi="Arial" w:cs="Arial"/>
          <w:sz w:val="26"/>
          <w:szCs w:val="26"/>
        </w:rPr>
        <w:footnoteReference w:id="134"/>
      </w:r>
      <w:r w:rsidR="00374826">
        <w:rPr>
          <w:rFonts w:ascii="Arial" w:hAnsi="Arial" w:cs="Arial"/>
          <w:sz w:val="26"/>
          <w:szCs w:val="26"/>
        </w:rPr>
        <w:t>,</w:t>
      </w:r>
      <w:r w:rsidR="00735B16" w:rsidRPr="00735B16">
        <w:rPr>
          <w:rFonts w:ascii="Arial" w:hAnsi="Arial" w:cs="Arial"/>
          <w:sz w:val="26"/>
          <w:szCs w:val="26"/>
        </w:rPr>
        <w:t xml:space="preserve"> </w:t>
      </w:r>
      <w:r w:rsidR="00735B16" w:rsidRPr="00735B16">
        <w:rPr>
          <w:rFonts w:ascii="Arial" w:hAnsi="Arial" w:cs="Arial"/>
          <w:sz w:val="26"/>
          <w:szCs w:val="26"/>
        </w:rPr>
        <w:lastRenderedPageBreak/>
        <w:t>o se ven obligadas a realizar trabajos informales para dedicar más tiempo a los cuidados, lo cual les impide gozar del derecho a la seguridad social</w:t>
      </w:r>
      <w:r>
        <w:rPr>
          <w:rFonts w:ascii="Arial" w:hAnsi="Arial" w:cs="Arial"/>
          <w:sz w:val="26"/>
          <w:szCs w:val="26"/>
        </w:rPr>
        <w:t>, entre otros obstáculos</w:t>
      </w:r>
      <w:r w:rsidR="00735B16" w:rsidRPr="00735B16">
        <w:rPr>
          <w:rFonts w:ascii="Arial" w:hAnsi="Arial" w:cs="Arial"/>
          <w:sz w:val="26"/>
          <w:szCs w:val="26"/>
        </w:rPr>
        <w:t>.</w:t>
      </w:r>
      <w:r w:rsidR="00735B16">
        <w:rPr>
          <w:rStyle w:val="Refdenotaalpie"/>
          <w:rFonts w:ascii="Arial" w:hAnsi="Arial" w:cs="Arial"/>
          <w:sz w:val="26"/>
          <w:szCs w:val="26"/>
        </w:rPr>
        <w:footnoteReference w:id="135"/>
      </w:r>
    </w:p>
    <w:p w14:paraId="0415E768" w14:textId="77777777" w:rsidR="006C5C90" w:rsidRPr="006C5C90" w:rsidRDefault="006C5C90" w:rsidP="006C5C90">
      <w:pPr>
        <w:pStyle w:val="Prrafodelista"/>
        <w:rPr>
          <w:rFonts w:ascii="Arial" w:hAnsi="Arial" w:cs="Arial"/>
          <w:sz w:val="26"/>
          <w:szCs w:val="26"/>
        </w:rPr>
      </w:pPr>
    </w:p>
    <w:p w14:paraId="12E0ED1A" w14:textId="77777777" w:rsidR="006C5C90" w:rsidRDefault="006C5C90" w:rsidP="006C5C90">
      <w:pPr>
        <w:pStyle w:val="Prrafodelista"/>
        <w:widowControl/>
        <w:numPr>
          <w:ilvl w:val="0"/>
          <w:numId w:val="6"/>
        </w:numPr>
        <w:spacing w:after="160" w:line="360" w:lineRule="auto"/>
        <w:ind w:left="0"/>
        <w:contextualSpacing/>
        <w:jc w:val="both"/>
        <w:rPr>
          <w:rFonts w:ascii="Arial" w:hAnsi="Arial" w:cs="Arial"/>
          <w:sz w:val="26"/>
          <w:szCs w:val="26"/>
        </w:rPr>
      </w:pPr>
      <w:r w:rsidRPr="006C5C90">
        <w:rPr>
          <w:rFonts w:ascii="Arial" w:hAnsi="Arial" w:cs="Arial"/>
          <w:sz w:val="26"/>
          <w:szCs w:val="26"/>
        </w:rPr>
        <w:t>En cuanto a las afectaciones personales y sociales, el tiempo de las mujeres para realizar cuidado personal o de autocuidado se ve reducido considerablemente, por lo que no pueden involucrarse en actividades públicas, políticas, deportivas, culturales o de recreación, y también enfrentan dificultades para desarrollarse en el ámbito educativo y de capacitación técnica.</w:t>
      </w:r>
      <w:r>
        <w:rPr>
          <w:rStyle w:val="Refdenotaalpie"/>
          <w:rFonts w:ascii="Arial" w:hAnsi="Arial" w:cs="Arial"/>
          <w:sz w:val="26"/>
          <w:szCs w:val="26"/>
        </w:rPr>
        <w:footnoteReference w:id="136"/>
      </w:r>
      <w:r w:rsidRPr="006C5C90">
        <w:rPr>
          <w:rFonts w:ascii="Arial" w:hAnsi="Arial" w:cs="Arial"/>
          <w:sz w:val="26"/>
          <w:szCs w:val="26"/>
        </w:rPr>
        <w:t xml:space="preserve"> Es decir,</w:t>
      </w:r>
      <w:r>
        <w:rPr>
          <w:rFonts w:ascii="Arial" w:hAnsi="Arial" w:cs="Arial"/>
          <w:sz w:val="26"/>
          <w:szCs w:val="26"/>
        </w:rPr>
        <w:t xml:space="preserve"> estructuralmente,</w:t>
      </w:r>
      <w:r w:rsidRPr="006C5C90">
        <w:rPr>
          <w:rFonts w:ascii="Arial" w:hAnsi="Arial" w:cs="Arial"/>
          <w:sz w:val="26"/>
          <w:szCs w:val="26"/>
        </w:rPr>
        <w:t xml:space="preserve"> “cada acto de cuidado se produce a expensas del tiempo, bienestar, salud y oportunidades laborales de las mujeres”.</w:t>
      </w:r>
      <w:r>
        <w:rPr>
          <w:rStyle w:val="Refdenotaalpie"/>
          <w:rFonts w:ascii="Arial" w:hAnsi="Arial" w:cs="Arial"/>
          <w:sz w:val="26"/>
          <w:szCs w:val="26"/>
        </w:rPr>
        <w:footnoteReference w:id="137"/>
      </w:r>
    </w:p>
    <w:p w14:paraId="59F4C1A8" w14:textId="77777777" w:rsidR="006C5C90" w:rsidRPr="006C5C90" w:rsidRDefault="006C5C90" w:rsidP="006C5C90">
      <w:pPr>
        <w:pStyle w:val="Prrafodelista"/>
        <w:rPr>
          <w:rFonts w:ascii="Arial" w:hAnsi="Arial" w:cs="Arial"/>
          <w:sz w:val="26"/>
          <w:szCs w:val="26"/>
        </w:rPr>
      </w:pPr>
    </w:p>
    <w:p w14:paraId="58073EA4" w14:textId="3CADA26B" w:rsidR="006C5C90" w:rsidRPr="006C5C90" w:rsidRDefault="006C5C90" w:rsidP="006C5C90">
      <w:pPr>
        <w:pStyle w:val="Prrafodelista"/>
        <w:widowControl/>
        <w:numPr>
          <w:ilvl w:val="0"/>
          <w:numId w:val="6"/>
        </w:numPr>
        <w:spacing w:after="160" w:line="360" w:lineRule="auto"/>
        <w:ind w:left="0"/>
        <w:contextualSpacing/>
        <w:jc w:val="both"/>
        <w:rPr>
          <w:rFonts w:ascii="Arial" w:hAnsi="Arial" w:cs="Arial"/>
          <w:sz w:val="26"/>
          <w:szCs w:val="26"/>
        </w:rPr>
      </w:pPr>
      <w:r w:rsidRPr="006C5C90">
        <w:rPr>
          <w:rFonts w:ascii="Arial" w:hAnsi="Arial" w:cs="Arial"/>
          <w:sz w:val="26"/>
          <w:szCs w:val="26"/>
        </w:rPr>
        <w:t>De acuerdo con la Comisión Económica de América Latina y el Caribe (CEPAL),</w:t>
      </w:r>
      <w:r w:rsidRPr="006C5C90">
        <w:rPr>
          <w:rStyle w:val="Refdenotaalpie"/>
          <w:rFonts w:ascii="Arial" w:hAnsi="Arial" w:cs="Arial"/>
          <w:sz w:val="26"/>
          <w:szCs w:val="26"/>
        </w:rPr>
        <w:t xml:space="preserve"> </w:t>
      </w:r>
      <w:r w:rsidRPr="006C5C90">
        <w:rPr>
          <w:rFonts w:ascii="Arial" w:hAnsi="Arial" w:cs="Arial"/>
          <w:sz w:val="26"/>
          <w:szCs w:val="26"/>
        </w:rPr>
        <w:t>en América Latina las mujeres dedic</w:t>
      </w:r>
      <w:r>
        <w:rPr>
          <w:rFonts w:ascii="Arial" w:hAnsi="Arial" w:cs="Arial"/>
          <w:sz w:val="26"/>
          <w:szCs w:val="26"/>
        </w:rPr>
        <w:t>a</w:t>
      </w:r>
      <w:r w:rsidRPr="006C5C90">
        <w:rPr>
          <w:rFonts w:ascii="Arial" w:hAnsi="Arial" w:cs="Arial"/>
          <w:sz w:val="26"/>
          <w:szCs w:val="26"/>
        </w:rPr>
        <w:t>n el 19.6% de su tiempo a los trabajos de cuidado, a diferencia de los hombres que dedican tan sólo el 7.3%. Asimismo, el 60% de las mujeres latinas que tienen en sus hogares a niños, niñas y adolescentes menores de 15 años no trabajan de forma remunerada.</w:t>
      </w:r>
      <w:r>
        <w:rPr>
          <w:rStyle w:val="Refdenotaalpie"/>
          <w:rFonts w:ascii="Arial" w:hAnsi="Arial" w:cs="Arial"/>
          <w:sz w:val="26"/>
          <w:szCs w:val="26"/>
        </w:rPr>
        <w:footnoteReference w:id="138"/>
      </w:r>
      <w:r w:rsidRPr="006C5C90">
        <w:rPr>
          <w:rFonts w:ascii="Arial" w:hAnsi="Arial" w:cs="Arial"/>
          <w:sz w:val="26"/>
          <w:szCs w:val="26"/>
        </w:rPr>
        <w:t xml:space="preserve"> Por otra parte, la Organización Mundial del Trabajo (OIT) indicó que las mujeres realizan el 76.2% de todas las horas dedicadas a trabajos de cuidado, es decir, más del triple de las horas que invierten los hombres.</w:t>
      </w:r>
      <w:r w:rsidRPr="00717F9B">
        <w:rPr>
          <w:rStyle w:val="Refdenotaalpie"/>
          <w:rFonts w:ascii="Arial" w:hAnsi="Arial" w:cs="Arial"/>
          <w:sz w:val="26"/>
          <w:szCs w:val="26"/>
        </w:rPr>
        <w:footnoteReference w:id="139"/>
      </w:r>
      <w:r w:rsidRPr="006C5C90">
        <w:rPr>
          <w:rFonts w:ascii="Arial" w:hAnsi="Arial" w:cs="Arial"/>
          <w:sz w:val="26"/>
          <w:szCs w:val="26"/>
        </w:rPr>
        <w:t xml:space="preserve"> </w:t>
      </w:r>
    </w:p>
    <w:p w14:paraId="56F6DF60" w14:textId="77777777" w:rsidR="004F7EB8" w:rsidRPr="004F7EB8" w:rsidRDefault="004F7EB8" w:rsidP="004F7EB8">
      <w:pPr>
        <w:pStyle w:val="Prrafodelista"/>
        <w:rPr>
          <w:rFonts w:ascii="Arial" w:hAnsi="Arial" w:cs="Arial"/>
        </w:rPr>
      </w:pPr>
    </w:p>
    <w:p w14:paraId="52A2CFDA" w14:textId="13FF878E" w:rsidR="004F7EB8" w:rsidRPr="004F7EB8" w:rsidRDefault="00F74DCF" w:rsidP="004F7EB8">
      <w:pPr>
        <w:pStyle w:val="Prrafodelista"/>
        <w:widowControl/>
        <w:numPr>
          <w:ilvl w:val="0"/>
          <w:numId w:val="6"/>
        </w:numPr>
        <w:spacing w:after="160" w:line="360" w:lineRule="auto"/>
        <w:ind w:left="0"/>
        <w:contextualSpacing/>
        <w:jc w:val="both"/>
        <w:rPr>
          <w:rFonts w:ascii="Arial" w:hAnsi="Arial" w:cs="Arial"/>
          <w:sz w:val="26"/>
          <w:szCs w:val="26"/>
        </w:rPr>
      </w:pPr>
      <w:r>
        <w:rPr>
          <w:rFonts w:ascii="Arial" w:hAnsi="Arial" w:cs="Arial"/>
          <w:sz w:val="26"/>
          <w:szCs w:val="26"/>
        </w:rPr>
        <w:lastRenderedPageBreak/>
        <w:t xml:space="preserve">A nivel nacional, las cifras son coincidentes con dicho panorama </w:t>
      </w:r>
      <w:r w:rsidR="00374826">
        <w:rPr>
          <w:rFonts w:ascii="Arial" w:hAnsi="Arial" w:cs="Arial"/>
          <w:sz w:val="26"/>
          <w:szCs w:val="26"/>
        </w:rPr>
        <w:t>l</w:t>
      </w:r>
      <w:r>
        <w:rPr>
          <w:rFonts w:ascii="Arial" w:hAnsi="Arial" w:cs="Arial"/>
          <w:sz w:val="26"/>
          <w:szCs w:val="26"/>
        </w:rPr>
        <w:t>atinoamericano</w:t>
      </w:r>
      <w:r w:rsidR="00374826">
        <w:rPr>
          <w:rFonts w:ascii="Arial" w:hAnsi="Arial" w:cs="Arial"/>
          <w:sz w:val="26"/>
          <w:szCs w:val="26"/>
        </w:rPr>
        <w:t>.</w:t>
      </w:r>
      <w:r>
        <w:rPr>
          <w:rFonts w:ascii="Arial" w:hAnsi="Arial" w:cs="Arial"/>
          <w:sz w:val="26"/>
          <w:szCs w:val="26"/>
        </w:rPr>
        <w:t xml:space="preserve"> </w:t>
      </w:r>
      <w:r w:rsidR="004F7EB8" w:rsidRPr="004F7EB8">
        <w:rPr>
          <w:rFonts w:ascii="Arial" w:hAnsi="Arial" w:cs="Arial"/>
          <w:sz w:val="26"/>
          <w:szCs w:val="26"/>
        </w:rPr>
        <w:t>De acuerdo con la última Encuesta Nacional del Uso del Tiempo realizada por el Instituto Nacional de Estadística y Geografía (INEGI) las mujeres dedican el 67% de su tiempo total a la semana para realizar trabajos no remunerados en los hogares, mientras que los hombres dedican sólo el 28%. En cuanto al trabajo destinado para el mercado remunerado, las mujeres dedican el 31% y los hombres el 69% de su tiempo.</w:t>
      </w:r>
      <w:r w:rsidR="004F7EB8" w:rsidRPr="004F7EB8">
        <w:rPr>
          <w:rStyle w:val="Refdenotaalpie"/>
          <w:rFonts w:ascii="Arial" w:hAnsi="Arial" w:cs="Arial"/>
          <w:sz w:val="26"/>
          <w:szCs w:val="26"/>
        </w:rPr>
        <w:footnoteReference w:id="140"/>
      </w:r>
    </w:p>
    <w:p w14:paraId="4B0CC06D" w14:textId="77777777" w:rsidR="004F7EB8" w:rsidRPr="004F7EB8" w:rsidRDefault="004F7EB8" w:rsidP="004F7EB8">
      <w:pPr>
        <w:pStyle w:val="Prrafodelista"/>
        <w:rPr>
          <w:rFonts w:ascii="Arial" w:hAnsi="Arial" w:cs="Arial"/>
          <w:sz w:val="26"/>
          <w:szCs w:val="26"/>
        </w:rPr>
      </w:pPr>
    </w:p>
    <w:p w14:paraId="76892C37" w14:textId="77777777" w:rsidR="004F7EB8" w:rsidRPr="004F7EB8" w:rsidRDefault="004F7EB8" w:rsidP="004F7EB8">
      <w:pPr>
        <w:pStyle w:val="Prrafodelista"/>
        <w:widowControl/>
        <w:numPr>
          <w:ilvl w:val="0"/>
          <w:numId w:val="6"/>
        </w:numPr>
        <w:spacing w:after="160" w:line="360" w:lineRule="auto"/>
        <w:ind w:left="0"/>
        <w:contextualSpacing/>
        <w:jc w:val="both"/>
        <w:rPr>
          <w:rFonts w:ascii="Arial" w:hAnsi="Arial" w:cs="Arial"/>
          <w:sz w:val="26"/>
          <w:szCs w:val="26"/>
        </w:rPr>
      </w:pPr>
      <w:r w:rsidRPr="004F7EB8">
        <w:rPr>
          <w:rFonts w:ascii="Arial" w:hAnsi="Arial" w:cs="Arial"/>
          <w:sz w:val="26"/>
          <w:szCs w:val="26"/>
        </w:rPr>
        <w:t>Dicha encuesta también reportó que las mujeres dedican en promedio 39.7 horas de la semana a trabajos no remunerado de los hogares, mientras que los hombres dedican 15.2 horas. Por otra parte, se indicó que las mujeres dedican en promedio 30.8 horas a la semana para realizar trabajo doméstico no remunerado en el propio hogar y 12.3 horas a la semana para cuidar a otros integrantes del hogar. A diferencia de los hombres que dedican en promedio 11.6 horas para realizar trabajo doméstico y 5.4 horas para cuidar a otros integrantes del hogar.</w:t>
      </w:r>
      <w:r w:rsidRPr="004F7EB8">
        <w:rPr>
          <w:rStyle w:val="Refdenotaalpie"/>
          <w:rFonts w:ascii="Arial" w:hAnsi="Arial" w:cs="Arial"/>
          <w:sz w:val="26"/>
          <w:szCs w:val="26"/>
        </w:rPr>
        <w:t xml:space="preserve"> </w:t>
      </w:r>
      <w:r w:rsidRPr="004F7EB8">
        <w:rPr>
          <w:rStyle w:val="Refdenotaalpie"/>
          <w:rFonts w:ascii="Arial" w:hAnsi="Arial" w:cs="Arial"/>
          <w:sz w:val="26"/>
          <w:szCs w:val="26"/>
        </w:rPr>
        <w:footnoteReference w:id="141"/>
      </w:r>
    </w:p>
    <w:p w14:paraId="07722FC6" w14:textId="77777777" w:rsidR="004F7EB8" w:rsidRPr="004F7EB8" w:rsidRDefault="004F7EB8" w:rsidP="004F7EB8">
      <w:pPr>
        <w:pStyle w:val="Prrafodelista"/>
        <w:rPr>
          <w:rFonts w:ascii="Arial" w:hAnsi="Arial" w:cs="Arial"/>
          <w:sz w:val="26"/>
          <w:szCs w:val="26"/>
        </w:rPr>
      </w:pPr>
    </w:p>
    <w:p w14:paraId="35417881" w14:textId="77777777" w:rsidR="004F7EB8" w:rsidRPr="00C517AD" w:rsidRDefault="004F7EB8" w:rsidP="004F7EB8">
      <w:pPr>
        <w:pStyle w:val="Prrafodelista"/>
        <w:widowControl/>
        <w:numPr>
          <w:ilvl w:val="0"/>
          <w:numId w:val="6"/>
        </w:numPr>
        <w:spacing w:after="160" w:line="360" w:lineRule="auto"/>
        <w:ind w:left="0"/>
        <w:contextualSpacing/>
        <w:jc w:val="both"/>
        <w:rPr>
          <w:rFonts w:ascii="Arial" w:hAnsi="Arial" w:cs="Arial"/>
          <w:sz w:val="26"/>
          <w:szCs w:val="26"/>
        </w:rPr>
      </w:pPr>
      <w:r w:rsidRPr="004F7EB8">
        <w:rPr>
          <w:rFonts w:ascii="Arial" w:hAnsi="Arial" w:cs="Arial"/>
          <w:sz w:val="26"/>
          <w:szCs w:val="26"/>
        </w:rPr>
        <w:t xml:space="preserve">Aunado a lo anterior, se indicó que las mujeres dedican en promedio 13.8 horas a la semana para la preparación de alimentos, mientras que los hombres dedican en promedio 4.7 horas, y para la limpieza de la vivienda, las mujeres invierten en promedio 10.1 horas a la semana, a diferencia de los hombres que dedican en promedio 4.6 horas. En </w:t>
      </w:r>
      <w:r w:rsidRPr="00C517AD">
        <w:rPr>
          <w:rFonts w:ascii="Arial" w:hAnsi="Arial" w:cs="Arial"/>
          <w:sz w:val="26"/>
          <w:szCs w:val="26"/>
        </w:rPr>
        <w:t>cuando a la limpieza, cuidado de ropa y calzado, las mujeres dedican en promedio 4.9 horas y los hombres 2.0 horas a la semana.</w:t>
      </w:r>
      <w:r w:rsidRPr="00C517AD">
        <w:rPr>
          <w:rStyle w:val="Refdenotaalpie"/>
          <w:rFonts w:ascii="Arial" w:hAnsi="Arial" w:cs="Arial"/>
          <w:sz w:val="26"/>
          <w:szCs w:val="26"/>
        </w:rPr>
        <w:footnoteReference w:id="142"/>
      </w:r>
    </w:p>
    <w:p w14:paraId="7377D8CE" w14:textId="77777777" w:rsidR="00155271" w:rsidRPr="00C517AD" w:rsidRDefault="00155271" w:rsidP="00155271">
      <w:pPr>
        <w:pStyle w:val="Prrafodelista"/>
        <w:rPr>
          <w:rFonts w:ascii="Arial" w:hAnsi="Arial" w:cs="Arial"/>
          <w:sz w:val="26"/>
          <w:szCs w:val="26"/>
        </w:rPr>
      </w:pPr>
    </w:p>
    <w:p w14:paraId="4997D740" w14:textId="423E1E77" w:rsidR="00035D0B" w:rsidRPr="00C517AD" w:rsidRDefault="00035D0B" w:rsidP="00D81CEB">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En cuanto a esta distribución inequitativa de los cuidados, la </w:t>
      </w:r>
      <w:r w:rsidR="00155271" w:rsidRPr="00C517AD">
        <w:rPr>
          <w:rFonts w:ascii="Arial" w:hAnsi="Arial" w:cs="Arial"/>
          <w:sz w:val="26"/>
          <w:szCs w:val="26"/>
        </w:rPr>
        <w:t>ENASIC 2022</w:t>
      </w:r>
      <w:r w:rsidRPr="00C517AD">
        <w:rPr>
          <w:rFonts w:ascii="Arial" w:hAnsi="Arial" w:cs="Arial"/>
          <w:sz w:val="26"/>
          <w:szCs w:val="26"/>
        </w:rPr>
        <w:t xml:space="preserve"> mostró que, del total de personas de 15 años y más en el país, 31.7 millones (32.0 %) brindaron cuidados a integrantes del propio hogar u otros hogares</w:t>
      </w:r>
      <w:r w:rsidR="009E6226" w:rsidRPr="00C517AD">
        <w:rPr>
          <w:rFonts w:ascii="Arial" w:hAnsi="Arial" w:cs="Arial"/>
          <w:sz w:val="26"/>
          <w:szCs w:val="26"/>
        </w:rPr>
        <w:t>.</w:t>
      </w:r>
      <w:r w:rsidR="003F1122" w:rsidRPr="00C517AD">
        <w:rPr>
          <w:rStyle w:val="Refdenotaalpie"/>
          <w:rFonts w:ascii="Arial" w:hAnsi="Arial" w:cs="Arial"/>
          <w:sz w:val="26"/>
          <w:szCs w:val="26"/>
        </w:rPr>
        <w:footnoteReference w:id="143"/>
      </w:r>
      <w:r w:rsidRPr="00C517AD">
        <w:rPr>
          <w:rFonts w:ascii="Arial" w:hAnsi="Arial" w:cs="Arial"/>
          <w:sz w:val="26"/>
          <w:szCs w:val="26"/>
        </w:rPr>
        <w:t xml:space="preserve"> De estos, </w:t>
      </w:r>
      <w:r w:rsidR="009E6226" w:rsidRPr="00C517AD">
        <w:rPr>
          <w:rFonts w:ascii="Arial" w:hAnsi="Arial" w:cs="Arial"/>
          <w:sz w:val="26"/>
          <w:szCs w:val="26"/>
        </w:rPr>
        <w:t xml:space="preserve">el </w:t>
      </w:r>
      <w:r w:rsidRPr="00C517AD">
        <w:rPr>
          <w:rFonts w:ascii="Arial" w:hAnsi="Arial" w:cs="Arial"/>
          <w:sz w:val="26"/>
          <w:szCs w:val="26"/>
        </w:rPr>
        <w:t>75.1 % eran mujeres y 24.9 %, hombres</w:t>
      </w:r>
      <w:r w:rsidR="009E6226" w:rsidRPr="00C517AD">
        <w:rPr>
          <w:rFonts w:ascii="Arial" w:hAnsi="Arial" w:cs="Arial"/>
          <w:sz w:val="26"/>
          <w:szCs w:val="26"/>
        </w:rPr>
        <w:t>.</w:t>
      </w:r>
      <w:r w:rsidR="003F1122" w:rsidRPr="00C517AD">
        <w:rPr>
          <w:rStyle w:val="Refdenotaalpie"/>
          <w:rFonts w:ascii="Arial" w:hAnsi="Arial" w:cs="Arial"/>
          <w:sz w:val="26"/>
          <w:szCs w:val="26"/>
        </w:rPr>
        <w:footnoteReference w:id="144"/>
      </w:r>
      <w:r w:rsidRPr="00C517AD">
        <w:rPr>
          <w:rFonts w:ascii="Arial" w:hAnsi="Arial" w:cs="Arial"/>
          <w:sz w:val="26"/>
          <w:szCs w:val="26"/>
        </w:rPr>
        <w:t xml:space="preserve"> En cuanto a las horas destinadas a la semana a la realización de labores de cuidados, las mujeres </w:t>
      </w:r>
      <w:r w:rsidRPr="00C517AD">
        <w:rPr>
          <w:rFonts w:ascii="Arial" w:hAnsi="Arial" w:cs="Arial"/>
          <w:sz w:val="26"/>
          <w:szCs w:val="26"/>
        </w:rPr>
        <w:lastRenderedPageBreak/>
        <w:t>dedicaron, en promedio, 37.9 horas, mientras que los hombres 25.</w:t>
      </w:r>
      <w:r w:rsidR="003F1122" w:rsidRPr="00C517AD">
        <w:rPr>
          <w:rFonts w:ascii="Arial" w:hAnsi="Arial" w:cs="Arial"/>
          <w:sz w:val="26"/>
          <w:szCs w:val="26"/>
        </w:rPr>
        <w:t>6</w:t>
      </w:r>
      <w:r w:rsidRPr="00C517AD">
        <w:rPr>
          <w:rFonts w:ascii="Arial" w:hAnsi="Arial" w:cs="Arial"/>
          <w:sz w:val="26"/>
          <w:szCs w:val="26"/>
        </w:rPr>
        <w:t xml:space="preserve"> —una diferencia de más de 12 horas semanales—</w:t>
      </w:r>
      <w:r w:rsidR="009E6226" w:rsidRPr="00C517AD">
        <w:rPr>
          <w:rFonts w:ascii="Arial" w:hAnsi="Arial" w:cs="Arial"/>
          <w:sz w:val="26"/>
          <w:szCs w:val="26"/>
        </w:rPr>
        <w:t>.</w:t>
      </w:r>
      <w:r w:rsidR="003F1122" w:rsidRPr="00C517AD">
        <w:rPr>
          <w:rStyle w:val="Refdenotaalpie"/>
          <w:rFonts w:ascii="Arial" w:hAnsi="Arial" w:cs="Arial"/>
          <w:sz w:val="26"/>
          <w:szCs w:val="26"/>
        </w:rPr>
        <w:footnoteReference w:id="145"/>
      </w:r>
      <w:r w:rsidRPr="00C517AD">
        <w:rPr>
          <w:rFonts w:ascii="Arial" w:hAnsi="Arial" w:cs="Arial"/>
          <w:sz w:val="26"/>
          <w:szCs w:val="26"/>
        </w:rPr>
        <w:t xml:space="preserve"> </w:t>
      </w:r>
    </w:p>
    <w:p w14:paraId="0F0F5E75" w14:textId="77777777" w:rsidR="00035D0B" w:rsidRPr="00C517AD" w:rsidRDefault="00035D0B" w:rsidP="00035D0B">
      <w:pPr>
        <w:pStyle w:val="Prrafodelista"/>
        <w:rPr>
          <w:rFonts w:ascii="Arial" w:hAnsi="Arial" w:cs="Arial"/>
          <w:sz w:val="26"/>
          <w:szCs w:val="26"/>
        </w:rPr>
      </w:pPr>
    </w:p>
    <w:p w14:paraId="2BB8BB17" w14:textId="6E162112" w:rsidR="004F7EB8" w:rsidRPr="00C517AD" w:rsidRDefault="00035D0B" w:rsidP="00035D0B">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Específicamente en cuanto a los cuidados proporcionados al interior de los hogares, la ENASIC reflejó que en el 86.9% de los casos las mujeres fungen como cuidadoras principales, y únicamente en el 13.1%</w:t>
      </w:r>
      <w:r w:rsidR="009E6226" w:rsidRPr="00C517AD">
        <w:rPr>
          <w:rFonts w:ascii="Arial" w:hAnsi="Arial" w:cs="Arial"/>
          <w:sz w:val="26"/>
          <w:szCs w:val="26"/>
        </w:rPr>
        <w:t xml:space="preserve"> de los casos</w:t>
      </w:r>
      <w:r w:rsidRPr="00C517AD">
        <w:rPr>
          <w:rFonts w:ascii="Arial" w:hAnsi="Arial" w:cs="Arial"/>
          <w:sz w:val="26"/>
          <w:szCs w:val="26"/>
        </w:rPr>
        <w:t xml:space="preserve"> son los hombres quienes ejercen esa función</w:t>
      </w:r>
      <w:r w:rsidR="009E6226" w:rsidRPr="00C517AD">
        <w:rPr>
          <w:rFonts w:ascii="Arial" w:hAnsi="Arial" w:cs="Arial"/>
          <w:sz w:val="26"/>
          <w:szCs w:val="26"/>
        </w:rPr>
        <w:t>.</w:t>
      </w:r>
      <w:r w:rsidR="009B7113" w:rsidRPr="00C517AD">
        <w:rPr>
          <w:rStyle w:val="Refdenotaalpie"/>
          <w:rFonts w:ascii="Arial" w:hAnsi="Arial" w:cs="Arial"/>
          <w:sz w:val="26"/>
          <w:szCs w:val="26"/>
        </w:rPr>
        <w:footnoteReference w:id="146"/>
      </w:r>
      <w:r w:rsidRPr="00C517AD">
        <w:rPr>
          <w:rFonts w:ascii="Arial" w:hAnsi="Arial" w:cs="Arial"/>
          <w:sz w:val="26"/>
          <w:szCs w:val="26"/>
        </w:rPr>
        <w:t xml:space="preserve"> Esto tiene impactos tangibles en el bienestar de las mujeres, quienes manifestaron que por esa razón “sienten cansancio” (3</w:t>
      </w:r>
      <w:r w:rsidR="00814810" w:rsidRPr="00C517AD">
        <w:rPr>
          <w:rFonts w:ascii="Arial" w:hAnsi="Arial" w:cs="Arial"/>
          <w:sz w:val="26"/>
          <w:szCs w:val="26"/>
        </w:rPr>
        <w:t>9</w:t>
      </w:r>
      <w:r w:rsidRPr="00C517AD">
        <w:rPr>
          <w:rFonts w:ascii="Arial" w:hAnsi="Arial" w:cs="Arial"/>
          <w:sz w:val="26"/>
          <w:szCs w:val="26"/>
        </w:rPr>
        <w:t>.</w:t>
      </w:r>
      <w:r w:rsidR="00814810" w:rsidRPr="00C517AD">
        <w:rPr>
          <w:rFonts w:ascii="Arial" w:hAnsi="Arial" w:cs="Arial"/>
          <w:sz w:val="26"/>
          <w:szCs w:val="26"/>
        </w:rPr>
        <w:t>1</w:t>
      </w:r>
      <w:r w:rsidRPr="00C517AD">
        <w:rPr>
          <w:rFonts w:ascii="Arial" w:hAnsi="Arial" w:cs="Arial"/>
          <w:sz w:val="26"/>
          <w:szCs w:val="26"/>
        </w:rPr>
        <w:t>%), “disminuye su tiempo de sueño” (</w:t>
      </w:r>
      <w:r w:rsidR="00814810" w:rsidRPr="00C517AD">
        <w:rPr>
          <w:rFonts w:ascii="Arial" w:hAnsi="Arial" w:cs="Arial"/>
          <w:sz w:val="26"/>
          <w:szCs w:val="26"/>
        </w:rPr>
        <w:t>31.7%), “sintieron irritabilidad” (22.7%), “se sintieron deprimidas” (16.3%) y “vieron afectada su salud física” (12.7%)</w:t>
      </w:r>
      <w:r w:rsidR="009E6226" w:rsidRPr="00C517AD">
        <w:rPr>
          <w:rFonts w:ascii="Arial" w:hAnsi="Arial" w:cs="Arial"/>
          <w:sz w:val="26"/>
          <w:szCs w:val="26"/>
        </w:rPr>
        <w:t>.</w:t>
      </w:r>
      <w:r w:rsidR="009B7113" w:rsidRPr="00C517AD">
        <w:rPr>
          <w:rStyle w:val="Refdenotaalpie"/>
          <w:rFonts w:ascii="Arial" w:hAnsi="Arial" w:cs="Arial"/>
          <w:sz w:val="26"/>
          <w:szCs w:val="26"/>
        </w:rPr>
        <w:footnoteReference w:id="147"/>
      </w:r>
      <w:r w:rsidR="00814810" w:rsidRPr="00C517AD">
        <w:rPr>
          <w:rFonts w:ascii="Arial" w:hAnsi="Arial" w:cs="Arial"/>
          <w:sz w:val="26"/>
          <w:szCs w:val="26"/>
        </w:rPr>
        <w:t xml:space="preserve"> </w:t>
      </w:r>
    </w:p>
    <w:p w14:paraId="28FD3E16" w14:textId="77777777" w:rsidR="00001A26" w:rsidRPr="00C517AD" w:rsidRDefault="00001A26" w:rsidP="00001A26">
      <w:pPr>
        <w:pStyle w:val="Prrafodelista"/>
        <w:widowControl/>
        <w:spacing w:after="160" w:line="360" w:lineRule="auto"/>
        <w:contextualSpacing/>
        <w:jc w:val="both"/>
        <w:rPr>
          <w:rFonts w:ascii="Arial" w:hAnsi="Arial" w:cs="Arial"/>
          <w:sz w:val="26"/>
          <w:szCs w:val="26"/>
        </w:rPr>
      </w:pPr>
    </w:p>
    <w:p w14:paraId="177B63EF" w14:textId="59CB1BBC" w:rsidR="004F7EB8" w:rsidRPr="00C517AD" w:rsidRDefault="004F7EB8" w:rsidP="004F7EB8">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Por otra parte, en 2021, la participación respecto del Producto Interno Bruto nacional de las labores domésticas y de cuidados no remunerados fue del 26.3%, del cual las mujeres aportaron 19.1% y los hombres el 7.2%.</w:t>
      </w:r>
      <w:r w:rsidRPr="00C517AD">
        <w:rPr>
          <w:rStyle w:val="Refdenotaalpie"/>
          <w:rFonts w:ascii="Arial" w:hAnsi="Arial" w:cs="Arial"/>
          <w:sz w:val="26"/>
          <w:szCs w:val="26"/>
        </w:rPr>
        <w:footnoteReference w:id="148"/>
      </w:r>
    </w:p>
    <w:p w14:paraId="73B575AE" w14:textId="77777777" w:rsidR="004F7EB8" w:rsidRPr="00C517AD" w:rsidRDefault="004F7EB8" w:rsidP="004F7EB8">
      <w:pPr>
        <w:pStyle w:val="Prrafodelista"/>
        <w:rPr>
          <w:rFonts w:ascii="Arial" w:hAnsi="Arial" w:cs="Arial"/>
          <w:sz w:val="26"/>
          <w:szCs w:val="26"/>
        </w:rPr>
      </w:pPr>
    </w:p>
    <w:p w14:paraId="15A21273" w14:textId="77777777" w:rsidR="004F7EB8" w:rsidRPr="004F7EB8" w:rsidRDefault="004F7EB8" w:rsidP="004F7EB8">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En cuanto al valor del trabajo no remunerado en labores domésticas y de cuidado, la Encuesta reportó que en 2021 fue de 6,781,284 millones</w:t>
      </w:r>
      <w:r w:rsidRPr="004F7EB8">
        <w:rPr>
          <w:rFonts w:ascii="Arial" w:hAnsi="Arial" w:cs="Arial"/>
          <w:sz w:val="26"/>
          <w:szCs w:val="26"/>
        </w:rPr>
        <w:t xml:space="preserve"> de pesos. Asimismo, del promedio nacional según sexo de 2021, el valor de dichas actividades realizadas por las mujeres fue de 71,524 millones de pesos, mientras que los hombres alcanzaron el valor de 28,832 millones de pesos.</w:t>
      </w:r>
      <w:r w:rsidRPr="004F7EB8">
        <w:rPr>
          <w:rFonts w:ascii="Arial" w:hAnsi="Arial" w:cs="Arial"/>
          <w:sz w:val="26"/>
          <w:szCs w:val="26"/>
          <w:vertAlign w:val="superscript"/>
        </w:rPr>
        <w:footnoteReference w:id="149"/>
      </w:r>
    </w:p>
    <w:p w14:paraId="05AA7609" w14:textId="77777777" w:rsidR="004F7EB8" w:rsidRPr="004F7EB8" w:rsidRDefault="004F7EB8" w:rsidP="004F7EB8">
      <w:pPr>
        <w:pStyle w:val="Prrafodelista"/>
        <w:rPr>
          <w:rFonts w:ascii="Arial" w:hAnsi="Arial" w:cs="Arial"/>
          <w:sz w:val="26"/>
          <w:szCs w:val="26"/>
        </w:rPr>
      </w:pPr>
    </w:p>
    <w:p w14:paraId="2ABA13F7" w14:textId="77777777" w:rsidR="004F7EB8" w:rsidRPr="004F7EB8" w:rsidRDefault="004F7EB8" w:rsidP="004F7EB8">
      <w:pPr>
        <w:pStyle w:val="Prrafodelista"/>
        <w:widowControl/>
        <w:numPr>
          <w:ilvl w:val="0"/>
          <w:numId w:val="6"/>
        </w:numPr>
        <w:spacing w:after="160" w:line="360" w:lineRule="auto"/>
        <w:ind w:left="0"/>
        <w:contextualSpacing/>
        <w:jc w:val="both"/>
        <w:rPr>
          <w:rFonts w:ascii="Arial" w:hAnsi="Arial" w:cs="Arial"/>
          <w:sz w:val="26"/>
          <w:szCs w:val="26"/>
        </w:rPr>
      </w:pPr>
      <w:bookmarkStart w:id="8" w:name="_Hlk144228782"/>
      <w:r w:rsidRPr="004F7EB8">
        <w:rPr>
          <w:rFonts w:ascii="Arial" w:hAnsi="Arial" w:cs="Arial"/>
          <w:sz w:val="26"/>
          <w:szCs w:val="26"/>
        </w:rPr>
        <w:t>Por otra parte, el valor de las labores domésticas y de cuidados en 2021 de las mujeres separadas, divorciadas o viudas fue de $66,963 millones de pesos, de quienes estaban casadas de $89,563 millones de pesos y de quienes estaban solteras de $41,838.</w:t>
      </w:r>
      <w:r w:rsidRPr="004F7EB8">
        <w:rPr>
          <w:rFonts w:ascii="Arial" w:hAnsi="Arial" w:cs="Arial"/>
          <w:sz w:val="26"/>
          <w:szCs w:val="26"/>
          <w:vertAlign w:val="superscript"/>
        </w:rPr>
        <w:footnoteReference w:id="150"/>
      </w:r>
      <w:r w:rsidRPr="004F7EB8">
        <w:rPr>
          <w:rFonts w:ascii="Arial" w:hAnsi="Arial" w:cs="Arial"/>
          <w:sz w:val="26"/>
          <w:szCs w:val="26"/>
        </w:rPr>
        <w:t xml:space="preserve"> Es decir, las mujeres que se encontraban en una relación conyugal reportaron valores con cifras mayores, comparadas con las mujeres que no compartían con sus parejas el mismo vínculo jurídico.</w:t>
      </w:r>
    </w:p>
    <w:bookmarkEnd w:id="8"/>
    <w:p w14:paraId="3F9CB057" w14:textId="77777777" w:rsidR="004F7EB8" w:rsidRPr="004F7EB8" w:rsidRDefault="004F7EB8" w:rsidP="004F7EB8">
      <w:pPr>
        <w:pStyle w:val="Prrafodelista"/>
        <w:rPr>
          <w:rFonts w:ascii="Arial" w:hAnsi="Arial" w:cs="Arial"/>
          <w:sz w:val="26"/>
          <w:szCs w:val="26"/>
        </w:rPr>
      </w:pPr>
    </w:p>
    <w:p w14:paraId="2FDC1DE6" w14:textId="1C068265" w:rsidR="006C5C90" w:rsidRPr="006C5C90" w:rsidRDefault="004F7EB8" w:rsidP="006C5C90">
      <w:pPr>
        <w:pStyle w:val="Prrafodelista"/>
        <w:widowControl/>
        <w:numPr>
          <w:ilvl w:val="0"/>
          <w:numId w:val="6"/>
        </w:numPr>
        <w:spacing w:after="160" w:line="360" w:lineRule="auto"/>
        <w:ind w:left="0"/>
        <w:contextualSpacing/>
        <w:jc w:val="both"/>
        <w:rPr>
          <w:rFonts w:ascii="Arial" w:hAnsi="Arial" w:cs="Arial"/>
          <w:sz w:val="26"/>
          <w:szCs w:val="26"/>
        </w:rPr>
      </w:pPr>
      <w:r w:rsidRPr="004F7EB8">
        <w:rPr>
          <w:rFonts w:ascii="Arial" w:hAnsi="Arial" w:cs="Arial"/>
          <w:sz w:val="26"/>
          <w:szCs w:val="26"/>
        </w:rPr>
        <w:lastRenderedPageBreak/>
        <w:t>Adicionalmente, para fines del presente amparo, es relevante indicar que las mujeres que realizaron trabajos de cuidado en beneficio de personas con discapacidad reportaron un valor de $26,341 millones de pesos, a diferencia de los hombres con $17,429 millones de pesos.</w:t>
      </w:r>
      <w:r w:rsidRPr="004F7EB8">
        <w:rPr>
          <w:rFonts w:ascii="Arial" w:hAnsi="Arial" w:cs="Arial"/>
          <w:sz w:val="26"/>
          <w:szCs w:val="26"/>
          <w:vertAlign w:val="superscript"/>
        </w:rPr>
        <w:footnoteReference w:id="151"/>
      </w:r>
    </w:p>
    <w:p w14:paraId="76253FE3" w14:textId="77777777" w:rsidR="006C5C90" w:rsidRPr="006C5C90" w:rsidRDefault="006C5C90" w:rsidP="006C5C90">
      <w:pPr>
        <w:pStyle w:val="Prrafodelista"/>
        <w:rPr>
          <w:rFonts w:ascii="Arial" w:hAnsi="Arial" w:cs="Arial"/>
          <w:sz w:val="26"/>
          <w:szCs w:val="26"/>
        </w:rPr>
      </w:pPr>
    </w:p>
    <w:p w14:paraId="3BA031FA" w14:textId="6279C46D" w:rsidR="00BA621D" w:rsidRDefault="006C5C90" w:rsidP="00BA621D">
      <w:pPr>
        <w:pStyle w:val="Prrafodelista"/>
        <w:widowControl/>
        <w:numPr>
          <w:ilvl w:val="0"/>
          <w:numId w:val="6"/>
        </w:numPr>
        <w:spacing w:after="160" w:line="360" w:lineRule="auto"/>
        <w:ind w:left="0"/>
        <w:contextualSpacing/>
        <w:jc w:val="both"/>
        <w:rPr>
          <w:rFonts w:ascii="Arial" w:hAnsi="Arial" w:cs="Arial"/>
          <w:sz w:val="26"/>
          <w:szCs w:val="26"/>
        </w:rPr>
      </w:pPr>
      <w:r w:rsidRPr="006C5C90">
        <w:rPr>
          <w:rFonts w:ascii="Arial" w:hAnsi="Arial" w:cs="Arial"/>
          <w:sz w:val="26"/>
          <w:szCs w:val="26"/>
        </w:rPr>
        <w:t xml:space="preserve">En vista de lo anterior, es claro que los cuidados tienen una función social fundamental para la existencia y dignidad </w:t>
      </w:r>
      <w:r>
        <w:rPr>
          <w:rFonts w:ascii="Arial" w:hAnsi="Arial" w:cs="Arial"/>
          <w:sz w:val="26"/>
          <w:szCs w:val="26"/>
        </w:rPr>
        <w:t>de las personas</w:t>
      </w:r>
      <w:r w:rsidRPr="006C5C90">
        <w:rPr>
          <w:rFonts w:ascii="Arial" w:hAnsi="Arial" w:cs="Arial"/>
          <w:sz w:val="26"/>
          <w:szCs w:val="26"/>
        </w:rPr>
        <w:t xml:space="preserve">, pues hacen posible la sostenibilidad de la vida, dentro y fuera de los hogares, además de garantizar </w:t>
      </w:r>
      <w:r>
        <w:rPr>
          <w:rFonts w:ascii="Arial" w:hAnsi="Arial" w:cs="Arial"/>
          <w:sz w:val="26"/>
          <w:szCs w:val="26"/>
        </w:rPr>
        <w:t>su bienestar integral</w:t>
      </w:r>
      <w:r w:rsidRPr="006C5C90">
        <w:rPr>
          <w:rFonts w:ascii="Arial" w:hAnsi="Arial" w:cs="Arial"/>
          <w:sz w:val="26"/>
          <w:szCs w:val="26"/>
        </w:rPr>
        <w:t>.</w:t>
      </w:r>
      <w:r>
        <w:rPr>
          <w:rStyle w:val="Refdenotaalpie"/>
          <w:rFonts w:ascii="Arial" w:hAnsi="Arial" w:cs="Arial"/>
          <w:sz w:val="26"/>
          <w:szCs w:val="26"/>
        </w:rPr>
        <w:footnoteReference w:id="152"/>
      </w:r>
      <w:r w:rsidRPr="006C5C90">
        <w:rPr>
          <w:rFonts w:ascii="Arial" w:hAnsi="Arial" w:cs="Arial"/>
          <w:sz w:val="26"/>
          <w:szCs w:val="26"/>
        </w:rPr>
        <w:t xml:space="preserve"> Sin embargo, debido a diversos estereotipos de género instaurados históricamente en la sociedad, </w:t>
      </w:r>
      <w:r w:rsidR="00170BCF">
        <w:rPr>
          <w:rFonts w:ascii="Arial" w:hAnsi="Arial" w:cs="Arial"/>
          <w:sz w:val="26"/>
          <w:szCs w:val="26"/>
        </w:rPr>
        <w:t xml:space="preserve">a </w:t>
      </w:r>
      <w:r w:rsidRPr="006C5C90">
        <w:rPr>
          <w:rFonts w:ascii="Arial" w:hAnsi="Arial" w:cs="Arial"/>
          <w:sz w:val="26"/>
          <w:szCs w:val="26"/>
        </w:rPr>
        <w:t xml:space="preserve">la mayoría de las mujeres </w:t>
      </w:r>
      <w:r w:rsidR="00170BCF">
        <w:rPr>
          <w:rFonts w:ascii="Arial" w:hAnsi="Arial" w:cs="Arial"/>
          <w:sz w:val="26"/>
          <w:szCs w:val="26"/>
        </w:rPr>
        <w:t xml:space="preserve">se les ha endilgado la carga </w:t>
      </w:r>
      <w:r w:rsidRPr="006C5C90">
        <w:rPr>
          <w:rFonts w:ascii="Arial" w:hAnsi="Arial" w:cs="Arial"/>
          <w:sz w:val="26"/>
          <w:szCs w:val="26"/>
        </w:rPr>
        <w:t>de realizar las labores de cuidado de forma desproporcional y desigual, a costa de su propio autocuidado, bienestar físico, emocional, mental y económico.</w:t>
      </w:r>
    </w:p>
    <w:p w14:paraId="0BAA1618" w14:textId="77777777" w:rsidR="00BA621D" w:rsidRPr="00BA621D" w:rsidRDefault="00BA621D" w:rsidP="00BA621D">
      <w:pPr>
        <w:pStyle w:val="Prrafodelista"/>
        <w:rPr>
          <w:rFonts w:ascii="Arial" w:hAnsi="Arial" w:cs="Arial"/>
          <w:sz w:val="26"/>
          <w:szCs w:val="26"/>
        </w:rPr>
      </w:pPr>
    </w:p>
    <w:p w14:paraId="0BCE2704" w14:textId="77777777" w:rsidR="002B0F4E" w:rsidRDefault="00BA621D" w:rsidP="00BA621D">
      <w:pPr>
        <w:pStyle w:val="Prrafodelista"/>
        <w:widowControl/>
        <w:numPr>
          <w:ilvl w:val="0"/>
          <w:numId w:val="6"/>
        </w:numPr>
        <w:spacing w:after="160" w:line="360" w:lineRule="auto"/>
        <w:ind w:left="0"/>
        <w:contextualSpacing/>
        <w:jc w:val="both"/>
        <w:rPr>
          <w:rFonts w:ascii="Arial" w:hAnsi="Arial" w:cs="Arial"/>
          <w:sz w:val="26"/>
          <w:szCs w:val="26"/>
        </w:rPr>
      </w:pPr>
      <w:r w:rsidRPr="00BA621D">
        <w:rPr>
          <w:rFonts w:ascii="Arial" w:hAnsi="Arial" w:cs="Arial"/>
          <w:sz w:val="26"/>
          <w:szCs w:val="26"/>
        </w:rPr>
        <w:t>A partir de la identificación y cuantificación de esta distribución inequitativa de los cuidados, organismos internacionales como la CEPAL y la Comisión Interamericana de Mujeres de la Organización de Estados Americanos (OEA) han resaltado la urgencia de reorganizar los trabajos de cuidados para transitar a un sistema colectivo</w:t>
      </w:r>
      <w:r w:rsidR="00E82AD9">
        <w:rPr>
          <w:rFonts w:ascii="Arial" w:hAnsi="Arial" w:cs="Arial"/>
          <w:sz w:val="26"/>
          <w:szCs w:val="26"/>
        </w:rPr>
        <w:t xml:space="preserve"> </w:t>
      </w:r>
      <w:r w:rsidR="00E82AD9" w:rsidRPr="00E82AD9">
        <w:rPr>
          <w:rFonts w:ascii="Arial" w:hAnsi="Arial" w:cs="Arial"/>
          <w:sz w:val="26"/>
          <w:szCs w:val="26"/>
        </w:rPr>
        <w:t>—</w:t>
      </w:r>
      <w:r w:rsidR="00E82AD9">
        <w:rPr>
          <w:rFonts w:ascii="Arial" w:hAnsi="Arial" w:cs="Arial"/>
          <w:sz w:val="26"/>
          <w:szCs w:val="26"/>
        </w:rPr>
        <w:t>una “</w:t>
      </w:r>
      <w:r w:rsidR="00E82AD9" w:rsidRPr="00F74DCF">
        <w:rPr>
          <w:rFonts w:ascii="Arial" w:hAnsi="Arial" w:cs="Arial"/>
          <w:i/>
          <w:sz w:val="26"/>
          <w:szCs w:val="26"/>
        </w:rPr>
        <w:t>sociedad del cuidado</w:t>
      </w:r>
      <w:r w:rsidR="00E82AD9">
        <w:rPr>
          <w:rFonts w:ascii="Arial" w:hAnsi="Arial" w:cs="Arial"/>
          <w:sz w:val="26"/>
          <w:szCs w:val="26"/>
        </w:rPr>
        <w:t>”</w:t>
      </w:r>
      <w:r w:rsidR="00E82AD9" w:rsidRPr="00E82AD9">
        <w:rPr>
          <w:rFonts w:ascii="Arial" w:hAnsi="Arial" w:cs="Arial"/>
          <w:sz w:val="26"/>
          <w:szCs w:val="26"/>
        </w:rPr>
        <w:t>—</w:t>
      </w:r>
      <w:r w:rsidR="00E82AD9">
        <w:rPr>
          <w:rFonts w:ascii="Arial" w:hAnsi="Arial" w:cs="Arial"/>
          <w:sz w:val="26"/>
          <w:szCs w:val="26"/>
        </w:rPr>
        <w:t>, en la que participen y compartan la responsabilidad todas las</w:t>
      </w:r>
      <w:r>
        <w:rPr>
          <w:rFonts w:ascii="Arial" w:hAnsi="Arial" w:cs="Arial"/>
          <w:sz w:val="26"/>
          <w:szCs w:val="26"/>
        </w:rPr>
        <w:t xml:space="preserve"> personas que integran</w:t>
      </w:r>
      <w:r w:rsidR="00E82AD9">
        <w:rPr>
          <w:rFonts w:ascii="Arial" w:hAnsi="Arial" w:cs="Arial"/>
          <w:sz w:val="26"/>
          <w:szCs w:val="26"/>
        </w:rPr>
        <w:t xml:space="preserve"> todos los sectores de la sociedad,</w:t>
      </w:r>
      <w:r w:rsidRPr="00BA621D">
        <w:rPr>
          <w:rFonts w:ascii="Arial" w:hAnsi="Arial" w:cs="Arial"/>
          <w:sz w:val="26"/>
          <w:szCs w:val="26"/>
        </w:rPr>
        <w:t xml:space="preserve"> las familias, los espacios laborales y educativos, </w:t>
      </w:r>
      <w:r w:rsidR="00E82AD9">
        <w:rPr>
          <w:rFonts w:ascii="Arial" w:hAnsi="Arial" w:cs="Arial"/>
          <w:sz w:val="26"/>
          <w:szCs w:val="26"/>
        </w:rPr>
        <w:t>las empresas</w:t>
      </w:r>
      <w:r w:rsidRPr="00BA621D">
        <w:rPr>
          <w:rFonts w:ascii="Arial" w:hAnsi="Arial" w:cs="Arial"/>
          <w:sz w:val="26"/>
          <w:szCs w:val="26"/>
        </w:rPr>
        <w:t xml:space="preserve">, </w:t>
      </w:r>
      <w:r w:rsidR="00E82AD9">
        <w:rPr>
          <w:rFonts w:ascii="Arial" w:hAnsi="Arial" w:cs="Arial"/>
          <w:sz w:val="26"/>
          <w:szCs w:val="26"/>
        </w:rPr>
        <w:t>las comunidades</w:t>
      </w:r>
      <w:r w:rsidRPr="00BA621D">
        <w:rPr>
          <w:rFonts w:ascii="Arial" w:hAnsi="Arial" w:cs="Arial"/>
          <w:sz w:val="26"/>
          <w:szCs w:val="26"/>
        </w:rPr>
        <w:t xml:space="preserve"> y</w:t>
      </w:r>
      <w:r>
        <w:rPr>
          <w:rFonts w:ascii="Arial" w:hAnsi="Arial" w:cs="Arial"/>
          <w:sz w:val="26"/>
          <w:szCs w:val="26"/>
        </w:rPr>
        <w:t>,</w:t>
      </w:r>
      <w:r w:rsidRPr="00BA621D">
        <w:rPr>
          <w:rFonts w:ascii="Arial" w:hAnsi="Arial" w:cs="Arial"/>
          <w:sz w:val="26"/>
          <w:szCs w:val="26"/>
        </w:rPr>
        <w:t xml:space="preserve"> de forma central, las instituciones del Estado;</w:t>
      </w:r>
      <w:r>
        <w:rPr>
          <w:rStyle w:val="Refdenotaalpie"/>
          <w:rFonts w:ascii="Arial" w:hAnsi="Arial" w:cs="Arial"/>
          <w:sz w:val="26"/>
          <w:szCs w:val="26"/>
        </w:rPr>
        <w:footnoteReference w:id="153"/>
      </w:r>
      <w:r w:rsidRPr="00BA621D">
        <w:rPr>
          <w:rFonts w:ascii="Arial" w:hAnsi="Arial" w:cs="Arial"/>
          <w:sz w:val="26"/>
          <w:szCs w:val="26"/>
        </w:rPr>
        <w:t xml:space="preserve"> en lugar de recaer únicamente y de forma desproporcionada en las niñas y mujeres. </w:t>
      </w:r>
    </w:p>
    <w:p w14:paraId="7EBB8530" w14:textId="77777777" w:rsidR="002B0F4E" w:rsidRPr="002B0F4E" w:rsidRDefault="002B0F4E" w:rsidP="002B0F4E">
      <w:pPr>
        <w:pStyle w:val="Prrafodelista"/>
        <w:rPr>
          <w:rFonts w:ascii="Arial" w:hAnsi="Arial" w:cs="Arial"/>
          <w:sz w:val="26"/>
          <w:szCs w:val="26"/>
        </w:rPr>
      </w:pPr>
    </w:p>
    <w:p w14:paraId="59978798" w14:textId="77FD636F" w:rsidR="00BA621D" w:rsidRDefault="00BA621D" w:rsidP="00BA621D">
      <w:pPr>
        <w:pStyle w:val="Prrafodelista"/>
        <w:widowControl/>
        <w:numPr>
          <w:ilvl w:val="0"/>
          <w:numId w:val="6"/>
        </w:numPr>
        <w:spacing w:after="160" w:line="360" w:lineRule="auto"/>
        <w:ind w:left="0"/>
        <w:contextualSpacing/>
        <w:jc w:val="both"/>
        <w:rPr>
          <w:rFonts w:ascii="Arial" w:hAnsi="Arial" w:cs="Arial"/>
          <w:sz w:val="26"/>
          <w:szCs w:val="26"/>
        </w:rPr>
      </w:pPr>
      <w:r w:rsidRPr="00BA621D">
        <w:rPr>
          <w:rFonts w:ascii="Arial" w:hAnsi="Arial" w:cs="Arial"/>
          <w:sz w:val="26"/>
          <w:szCs w:val="26"/>
        </w:rPr>
        <w:t xml:space="preserve">De ahí que se vuelva indispensable reconocer en el ámbito jurídico </w:t>
      </w:r>
      <w:r w:rsidR="00884A28">
        <w:rPr>
          <w:rFonts w:ascii="Arial" w:hAnsi="Arial" w:cs="Arial"/>
          <w:sz w:val="26"/>
          <w:szCs w:val="26"/>
        </w:rPr>
        <w:t>el</w:t>
      </w:r>
      <w:r w:rsidRPr="00BA621D">
        <w:rPr>
          <w:rFonts w:ascii="Arial" w:hAnsi="Arial" w:cs="Arial"/>
          <w:sz w:val="26"/>
          <w:szCs w:val="26"/>
        </w:rPr>
        <w:t xml:space="preserve"> derecho humano</w:t>
      </w:r>
      <w:r w:rsidR="00884A28">
        <w:rPr>
          <w:rFonts w:ascii="Arial" w:hAnsi="Arial" w:cs="Arial"/>
          <w:sz w:val="26"/>
          <w:szCs w:val="26"/>
        </w:rPr>
        <w:t xml:space="preserve"> al cuidado</w:t>
      </w:r>
      <w:r>
        <w:rPr>
          <w:rStyle w:val="Refdenotaalpie"/>
          <w:rFonts w:ascii="Arial" w:hAnsi="Arial" w:cs="Arial"/>
          <w:sz w:val="26"/>
          <w:szCs w:val="26"/>
        </w:rPr>
        <w:footnoteReference w:id="154"/>
      </w:r>
      <w:r w:rsidR="00374826">
        <w:rPr>
          <w:rFonts w:ascii="Arial" w:hAnsi="Arial" w:cs="Arial"/>
          <w:sz w:val="26"/>
          <w:szCs w:val="26"/>
        </w:rPr>
        <w:t>,</w:t>
      </w:r>
      <w:r w:rsidRPr="00BA621D">
        <w:rPr>
          <w:rFonts w:ascii="Arial" w:hAnsi="Arial" w:cs="Arial"/>
          <w:sz w:val="26"/>
          <w:szCs w:val="26"/>
        </w:rPr>
        <w:t xml:space="preserve"> con el propósito de desvincular tales actividades de la esfera privada y de los estereotipos de género asignados a las mujeres. </w:t>
      </w:r>
      <w:r>
        <w:rPr>
          <w:rFonts w:ascii="Arial" w:hAnsi="Arial" w:cs="Arial"/>
          <w:sz w:val="26"/>
          <w:szCs w:val="26"/>
        </w:rPr>
        <w:t>Con ello</w:t>
      </w:r>
      <w:r w:rsidR="00170BCF">
        <w:rPr>
          <w:rFonts w:ascii="Arial" w:hAnsi="Arial" w:cs="Arial"/>
          <w:sz w:val="26"/>
          <w:szCs w:val="26"/>
        </w:rPr>
        <w:t>,</w:t>
      </w:r>
      <w:r>
        <w:rPr>
          <w:rFonts w:ascii="Arial" w:hAnsi="Arial" w:cs="Arial"/>
          <w:sz w:val="26"/>
          <w:szCs w:val="26"/>
        </w:rPr>
        <w:t xml:space="preserve"> lo que se busca es </w:t>
      </w:r>
      <w:r w:rsidRPr="00BA621D">
        <w:rPr>
          <w:rFonts w:ascii="Arial" w:hAnsi="Arial" w:cs="Arial"/>
          <w:sz w:val="26"/>
          <w:szCs w:val="26"/>
        </w:rPr>
        <w:t xml:space="preserve">transitar a un esquema que establezca obligaciones </w:t>
      </w:r>
      <w:r w:rsidRPr="00BA621D">
        <w:rPr>
          <w:rFonts w:ascii="Arial" w:hAnsi="Arial" w:cs="Arial"/>
          <w:sz w:val="26"/>
          <w:szCs w:val="26"/>
        </w:rPr>
        <w:lastRenderedPageBreak/>
        <w:t xml:space="preserve">destinadas a ser cumplidas </w:t>
      </w:r>
      <w:r w:rsidR="002A7161">
        <w:rPr>
          <w:rFonts w:ascii="Arial" w:hAnsi="Arial" w:cs="Arial"/>
          <w:sz w:val="26"/>
          <w:szCs w:val="26"/>
        </w:rPr>
        <w:t xml:space="preserve">especialmente </w:t>
      </w:r>
      <w:r w:rsidRPr="00BA621D">
        <w:rPr>
          <w:rFonts w:ascii="Arial" w:hAnsi="Arial" w:cs="Arial"/>
          <w:sz w:val="26"/>
          <w:szCs w:val="26"/>
        </w:rPr>
        <w:t>por el Estado</w:t>
      </w:r>
      <w:r>
        <w:rPr>
          <w:rStyle w:val="Refdenotaalpie"/>
          <w:rFonts w:ascii="Arial" w:hAnsi="Arial" w:cs="Arial"/>
          <w:sz w:val="26"/>
          <w:szCs w:val="26"/>
        </w:rPr>
        <w:footnoteReference w:id="155"/>
      </w:r>
      <w:r w:rsidR="00374826">
        <w:rPr>
          <w:rFonts w:ascii="Arial" w:hAnsi="Arial" w:cs="Arial"/>
          <w:sz w:val="26"/>
          <w:szCs w:val="26"/>
        </w:rPr>
        <w:t>.</w:t>
      </w:r>
      <w:r w:rsidRPr="00BA621D">
        <w:rPr>
          <w:rFonts w:ascii="Arial" w:hAnsi="Arial" w:cs="Arial"/>
          <w:sz w:val="26"/>
          <w:szCs w:val="26"/>
        </w:rPr>
        <w:t xml:space="preserve"> con la finalidad de garantizar el derecho al cuidado </w:t>
      </w:r>
      <w:r>
        <w:rPr>
          <w:rFonts w:ascii="Arial" w:hAnsi="Arial" w:cs="Arial"/>
          <w:sz w:val="26"/>
          <w:szCs w:val="26"/>
        </w:rPr>
        <w:t>de todas las personas</w:t>
      </w:r>
      <w:r w:rsidRPr="00BA621D">
        <w:rPr>
          <w:rFonts w:ascii="Arial" w:hAnsi="Arial" w:cs="Arial"/>
          <w:sz w:val="26"/>
          <w:szCs w:val="26"/>
        </w:rPr>
        <w:t xml:space="preserve">. </w:t>
      </w:r>
    </w:p>
    <w:p w14:paraId="5FE8CBE9" w14:textId="77777777" w:rsidR="002B0F4E" w:rsidRPr="002B0F4E" w:rsidRDefault="002B0F4E" w:rsidP="002B0F4E">
      <w:pPr>
        <w:pStyle w:val="Prrafodelista"/>
        <w:rPr>
          <w:rFonts w:ascii="Arial" w:hAnsi="Arial" w:cs="Arial"/>
          <w:sz w:val="26"/>
          <w:szCs w:val="26"/>
        </w:rPr>
      </w:pPr>
    </w:p>
    <w:p w14:paraId="7C795E7B" w14:textId="77777777" w:rsidR="00BA621D" w:rsidRPr="00BA621D" w:rsidRDefault="00BA621D" w:rsidP="00BA621D">
      <w:pPr>
        <w:pStyle w:val="Prrafodelista"/>
        <w:rPr>
          <w:rFonts w:ascii="Arial" w:hAnsi="Arial" w:cs="Arial"/>
          <w:sz w:val="26"/>
          <w:szCs w:val="26"/>
        </w:rPr>
      </w:pPr>
    </w:p>
    <w:p w14:paraId="673F24F3" w14:textId="145A58E7" w:rsidR="00BA621D" w:rsidRPr="00FC69A3" w:rsidRDefault="00BA621D" w:rsidP="00BA621D">
      <w:pPr>
        <w:pStyle w:val="Prrafodelista"/>
        <w:widowControl/>
        <w:numPr>
          <w:ilvl w:val="0"/>
          <w:numId w:val="24"/>
        </w:numPr>
        <w:spacing w:after="160" w:line="360" w:lineRule="auto"/>
        <w:ind w:left="1134" w:hanging="850"/>
        <w:contextualSpacing/>
        <w:jc w:val="both"/>
        <w:rPr>
          <w:rFonts w:ascii="Arial" w:hAnsi="Arial" w:cs="Arial"/>
          <w:b/>
          <w:sz w:val="26"/>
          <w:szCs w:val="26"/>
        </w:rPr>
      </w:pPr>
      <w:r w:rsidRPr="00FC69A3">
        <w:rPr>
          <w:rFonts w:ascii="Arial" w:hAnsi="Arial" w:cs="Arial"/>
          <w:b/>
          <w:bCs/>
          <w:sz w:val="26"/>
          <w:szCs w:val="26"/>
        </w:rPr>
        <w:t>Reconocimiento del cuidado como un derecho humano</w:t>
      </w:r>
      <w:r w:rsidR="00842889" w:rsidRPr="00FC69A3">
        <w:rPr>
          <w:rFonts w:ascii="Arial" w:hAnsi="Arial" w:cs="Arial"/>
          <w:b/>
          <w:bCs/>
          <w:sz w:val="26"/>
          <w:szCs w:val="26"/>
        </w:rPr>
        <w:t>, con énfasis especial en las personas con discapacidad y con enfermedades crónicas</w:t>
      </w:r>
    </w:p>
    <w:p w14:paraId="482B7CDD" w14:textId="57043A5F" w:rsidR="00735B16" w:rsidRPr="00735B16" w:rsidRDefault="00735B16" w:rsidP="00A91F68">
      <w:pPr>
        <w:pStyle w:val="Prrafodelista"/>
        <w:widowControl/>
        <w:spacing w:after="160" w:line="360" w:lineRule="auto"/>
        <w:contextualSpacing/>
        <w:jc w:val="both"/>
        <w:rPr>
          <w:rFonts w:ascii="Arial" w:hAnsi="Arial" w:cs="Arial"/>
          <w:sz w:val="26"/>
          <w:szCs w:val="26"/>
        </w:rPr>
      </w:pPr>
    </w:p>
    <w:p w14:paraId="2DF07D1A" w14:textId="45F0DC5A" w:rsidR="00AD36C0" w:rsidRDefault="00A91F68" w:rsidP="00AD36C0">
      <w:pPr>
        <w:pStyle w:val="Prrafodelista"/>
        <w:widowControl/>
        <w:numPr>
          <w:ilvl w:val="0"/>
          <w:numId w:val="6"/>
        </w:numPr>
        <w:spacing w:after="160" w:line="360" w:lineRule="auto"/>
        <w:ind w:left="0"/>
        <w:contextualSpacing/>
        <w:jc w:val="both"/>
        <w:rPr>
          <w:rFonts w:ascii="Arial" w:hAnsi="Arial" w:cs="Arial"/>
          <w:sz w:val="26"/>
          <w:szCs w:val="26"/>
        </w:rPr>
      </w:pPr>
      <w:r>
        <w:rPr>
          <w:rFonts w:ascii="Arial" w:hAnsi="Arial" w:cs="Arial"/>
          <w:sz w:val="26"/>
          <w:szCs w:val="26"/>
        </w:rPr>
        <w:t>El</w:t>
      </w:r>
      <w:r w:rsidRPr="00A91F68">
        <w:rPr>
          <w:rFonts w:ascii="Arial" w:hAnsi="Arial" w:cs="Arial"/>
          <w:sz w:val="26"/>
          <w:szCs w:val="26"/>
        </w:rPr>
        <w:t xml:space="preserve"> </w:t>
      </w:r>
      <w:r>
        <w:rPr>
          <w:rFonts w:ascii="Arial" w:hAnsi="Arial" w:cs="Arial"/>
          <w:sz w:val="26"/>
          <w:szCs w:val="26"/>
        </w:rPr>
        <w:t>reconocimiento del cuidado como un derecho humano se ha construido y desarrollado de forma progresiva en las últimas décadas, especialmente desde la adopción de instrumentos internacionales relacionados con personas mayores, infancias y personas con discapacidad.</w:t>
      </w:r>
      <w:r>
        <w:rPr>
          <w:rStyle w:val="Refdenotaalpie"/>
          <w:rFonts w:ascii="Arial" w:hAnsi="Arial" w:cs="Arial"/>
          <w:sz w:val="26"/>
          <w:szCs w:val="26"/>
        </w:rPr>
        <w:footnoteReference w:id="156"/>
      </w:r>
    </w:p>
    <w:p w14:paraId="4E1824E3" w14:textId="77777777" w:rsidR="00AD36C0" w:rsidRDefault="00AD36C0" w:rsidP="00AD36C0">
      <w:pPr>
        <w:pStyle w:val="Prrafodelista"/>
        <w:widowControl/>
        <w:spacing w:after="160" w:line="360" w:lineRule="auto"/>
        <w:contextualSpacing/>
        <w:jc w:val="right"/>
        <w:rPr>
          <w:rFonts w:ascii="Arial" w:hAnsi="Arial" w:cs="Arial"/>
          <w:sz w:val="26"/>
          <w:szCs w:val="26"/>
        </w:rPr>
      </w:pPr>
    </w:p>
    <w:p w14:paraId="41081ED3" w14:textId="51BE8B8B" w:rsidR="00650874" w:rsidRDefault="00A91F68" w:rsidP="00622E98">
      <w:pPr>
        <w:pStyle w:val="Prrafodelista"/>
        <w:widowControl/>
        <w:numPr>
          <w:ilvl w:val="0"/>
          <w:numId w:val="6"/>
        </w:numPr>
        <w:spacing w:after="160" w:line="360" w:lineRule="auto"/>
        <w:ind w:left="0"/>
        <w:contextualSpacing/>
        <w:jc w:val="both"/>
        <w:rPr>
          <w:rFonts w:ascii="Arial" w:hAnsi="Arial" w:cs="Arial"/>
          <w:sz w:val="26"/>
          <w:szCs w:val="26"/>
        </w:rPr>
      </w:pPr>
      <w:r w:rsidRPr="00492A42">
        <w:rPr>
          <w:rFonts w:ascii="Arial" w:hAnsi="Arial" w:cs="Arial"/>
          <w:sz w:val="26"/>
          <w:szCs w:val="26"/>
        </w:rPr>
        <w:t xml:space="preserve">Para efectos del presente caso, </w:t>
      </w:r>
      <w:r w:rsidR="00AD36C0" w:rsidRPr="00492A42">
        <w:rPr>
          <w:rFonts w:ascii="Arial" w:hAnsi="Arial" w:cs="Arial"/>
          <w:sz w:val="26"/>
          <w:szCs w:val="26"/>
        </w:rPr>
        <w:t>habría que mencionar que</w:t>
      </w:r>
      <w:r w:rsidR="00492A42" w:rsidRPr="00492A42">
        <w:rPr>
          <w:rFonts w:ascii="Arial" w:hAnsi="Arial" w:cs="Arial"/>
          <w:sz w:val="26"/>
          <w:szCs w:val="26"/>
        </w:rPr>
        <w:t xml:space="preserve"> la Convención </w:t>
      </w:r>
      <w:r w:rsidR="001D780A">
        <w:rPr>
          <w:rFonts w:ascii="Arial" w:hAnsi="Arial" w:cs="Arial"/>
          <w:sz w:val="26"/>
          <w:szCs w:val="26"/>
        </w:rPr>
        <w:t>sobre</w:t>
      </w:r>
      <w:r w:rsidR="00492A42" w:rsidRPr="00492A42">
        <w:rPr>
          <w:rFonts w:ascii="Arial" w:hAnsi="Arial" w:cs="Arial"/>
          <w:sz w:val="26"/>
          <w:szCs w:val="26"/>
        </w:rPr>
        <w:t xml:space="preserve"> la Eliminación de Todas las formas de Discriminación contra la Mujer</w:t>
      </w:r>
      <w:r w:rsidR="00C80007">
        <w:rPr>
          <w:rFonts w:ascii="Arial" w:hAnsi="Arial" w:cs="Arial"/>
          <w:sz w:val="26"/>
          <w:szCs w:val="26"/>
        </w:rPr>
        <w:t>, en sus artículos 2, inciso b</w:t>
      </w:r>
      <w:r w:rsidR="007D608F">
        <w:rPr>
          <w:rFonts w:ascii="Arial" w:hAnsi="Arial" w:cs="Arial"/>
          <w:sz w:val="26"/>
          <w:szCs w:val="26"/>
        </w:rPr>
        <w:t>), e) y f)</w:t>
      </w:r>
      <w:r w:rsidR="00A76ADB">
        <w:rPr>
          <w:rStyle w:val="Refdenotaalpie"/>
          <w:rFonts w:ascii="Arial" w:hAnsi="Arial" w:cs="Arial"/>
          <w:sz w:val="26"/>
          <w:szCs w:val="26"/>
        </w:rPr>
        <w:footnoteReference w:id="157"/>
      </w:r>
      <w:r w:rsidR="007D608F">
        <w:rPr>
          <w:rFonts w:ascii="Arial" w:hAnsi="Arial" w:cs="Arial"/>
          <w:sz w:val="26"/>
          <w:szCs w:val="26"/>
        </w:rPr>
        <w:t>,</w:t>
      </w:r>
      <w:r w:rsidR="00C80007">
        <w:rPr>
          <w:rFonts w:ascii="Arial" w:hAnsi="Arial" w:cs="Arial"/>
          <w:sz w:val="26"/>
          <w:szCs w:val="26"/>
        </w:rPr>
        <w:t xml:space="preserve"> </w:t>
      </w:r>
      <w:r w:rsidR="00492A42" w:rsidRPr="00492A42">
        <w:rPr>
          <w:rFonts w:ascii="Arial" w:hAnsi="Arial" w:cs="Arial"/>
          <w:sz w:val="26"/>
          <w:szCs w:val="26"/>
        </w:rPr>
        <w:t>impone</w:t>
      </w:r>
      <w:r w:rsidR="007D608F">
        <w:rPr>
          <w:rFonts w:ascii="Arial" w:hAnsi="Arial" w:cs="Arial"/>
          <w:sz w:val="26"/>
          <w:szCs w:val="26"/>
        </w:rPr>
        <w:t>n</w:t>
      </w:r>
      <w:r w:rsidR="00492A42" w:rsidRPr="00492A42">
        <w:rPr>
          <w:rFonts w:ascii="Arial" w:hAnsi="Arial" w:cs="Arial"/>
          <w:sz w:val="26"/>
          <w:szCs w:val="26"/>
        </w:rPr>
        <w:t xml:space="preserve"> a los Estados parte</w:t>
      </w:r>
      <w:r w:rsidR="00170BCF">
        <w:rPr>
          <w:rFonts w:ascii="Arial" w:hAnsi="Arial" w:cs="Arial"/>
          <w:sz w:val="26"/>
          <w:szCs w:val="26"/>
        </w:rPr>
        <w:t xml:space="preserve"> la obligación de</w:t>
      </w:r>
      <w:r w:rsidR="00492A42" w:rsidRPr="00492A42">
        <w:rPr>
          <w:rFonts w:ascii="Arial" w:hAnsi="Arial" w:cs="Arial"/>
          <w:sz w:val="26"/>
          <w:szCs w:val="26"/>
        </w:rPr>
        <w:t xml:space="preserve"> </w:t>
      </w:r>
      <w:r w:rsidR="007D608F">
        <w:rPr>
          <w:rFonts w:ascii="Arial" w:hAnsi="Arial" w:cs="Arial"/>
          <w:sz w:val="26"/>
          <w:szCs w:val="26"/>
        </w:rPr>
        <w:t>t</w:t>
      </w:r>
      <w:r w:rsidR="00492A42" w:rsidRPr="00492A42">
        <w:rPr>
          <w:rFonts w:ascii="Arial" w:hAnsi="Arial" w:cs="Arial"/>
          <w:sz w:val="26"/>
          <w:szCs w:val="26"/>
        </w:rPr>
        <w:t>omar todas las medidas apropiadas</w:t>
      </w:r>
      <w:r w:rsidR="00492A42">
        <w:rPr>
          <w:rFonts w:ascii="Arial" w:hAnsi="Arial" w:cs="Arial"/>
          <w:sz w:val="26"/>
          <w:szCs w:val="26"/>
        </w:rPr>
        <w:t xml:space="preserve"> </w:t>
      </w:r>
      <w:r w:rsidR="00492A42" w:rsidRPr="00492A42">
        <w:rPr>
          <w:rFonts w:ascii="Arial" w:hAnsi="Arial" w:cs="Arial"/>
          <w:sz w:val="26"/>
          <w:szCs w:val="26"/>
        </w:rPr>
        <w:t xml:space="preserve">para eliminar la discriminación contra </w:t>
      </w:r>
      <w:r w:rsidR="00C80007">
        <w:rPr>
          <w:rFonts w:ascii="Arial" w:hAnsi="Arial" w:cs="Arial"/>
          <w:sz w:val="26"/>
          <w:szCs w:val="26"/>
        </w:rPr>
        <w:t>las mujeres</w:t>
      </w:r>
      <w:r w:rsidR="00492A42" w:rsidRPr="00492A42">
        <w:rPr>
          <w:rFonts w:ascii="Arial" w:hAnsi="Arial" w:cs="Arial"/>
          <w:sz w:val="26"/>
          <w:szCs w:val="26"/>
        </w:rPr>
        <w:t xml:space="preserve"> practicada por cualquier persona, organización o empresa</w:t>
      </w:r>
      <w:r w:rsidR="00492A42">
        <w:rPr>
          <w:rFonts w:ascii="Arial" w:hAnsi="Arial" w:cs="Arial"/>
          <w:sz w:val="26"/>
          <w:szCs w:val="26"/>
        </w:rPr>
        <w:t>; así como adoptar aquellas, incluso de carácter legislativo, que modifiquen o deroguen leyes, reglamentos, usos y prácticas que constituyan discriminación contra la</w:t>
      </w:r>
      <w:r w:rsidR="00C80007">
        <w:rPr>
          <w:rFonts w:ascii="Arial" w:hAnsi="Arial" w:cs="Arial"/>
          <w:sz w:val="26"/>
          <w:szCs w:val="26"/>
        </w:rPr>
        <w:t>s</w:t>
      </w:r>
      <w:r w:rsidR="00492A42">
        <w:rPr>
          <w:rFonts w:ascii="Arial" w:hAnsi="Arial" w:cs="Arial"/>
          <w:sz w:val="26"/>
          <w:szCs w:val="26"/>
        </w:rPr>
        <w:t xml:space="preserve"> mujer</w:t>
      </w:r>
      <w:r w:rsidR="00C80007">
        <w:rPr>
          <w:rFonts w:ascii="Arial" w:hAnsi="Arial" w:cs="Arial"/>
          <w:sz w:val="26"/>
          <w:szCs w:val="26"/>
        </w:rPr>
        <w:t>es</w:t>
      </w:r>
      <w:r w:rsidR="00492A42">
        <w:rPr>
          <w:rFonts w:ascii="Arial" w:hAnsi="Arial" w:cs="Arial"/>
          <w:sz w:val="26"/>
          <w:szCs w:val="26"/>
        </w:rPr>
        <w:t xml:space="preserve">. Asimismo, pugna por adoptar </w:t>
      </w:r>
      <w:r w:rsidR="00C80007">
        <w:rPr>
          <w:rFonts w:ascii="Arial" w:hAnsi="Arial" w:cs="Arial"/>
          <w:sz w:val="26"/>
          <w:szCs w:val="26"/>
        </w:rPr>
        <w:t>medidas para asegurar su pleno desarrollo y adelanto, en condiciones de igualdad con los hombres</w:t>
      </w:r>
      <w:r w:rsidR="004930D3">
        <w:rPr>
          <w:rFonts w:ascii="Arial" w:hAnsi="Arial" w:cs="Arial"/>
          <w:sz w:val="26"/>
          <w:szCs w:val="26"/>
        </w:rPr>
        <w:t>, en los distintos ámbitos de la vida</w:t>
      </w:r>
      <w:r w:rsidR="00C80007">
        <w:rPr>
          <w:rFonts w:ascii="Arial" w:hAnsi="Arial" w:cs="Arial"/>
          <w:sz w:val="26"/>
          <w:szCs w:val="26"/>
        </w:rPr>
        <w:t xml:space="preserve">. </w:t>
      </w:r>
    </w:p>
    <w:p w14:paraId="3A2F3341" w14:textId="77777777" w:rsidR="007D608F" w:rsidRPr="00492A42" w:rsidRDefault="007D608F" w:rsidP="007D608F">
      <w:pPr>
        <w:pStyle w:val="Prrafodelista"/>
        <w:widowControl/>
        <w:spacing w:after="160" w:line="360" w:lineRule="auto"/>
        <w:contextualSpacing/>
        <w:jc w:val="both"/>
        <w:rPr>
          <w:rFonts w:ascii="Arial" w:hAnsi="Arial" w:cs="Arial"/>
          <w:sz w:val="26"/>
          <w:szCs w:val="26"/>
        </w:rPr>
      </w:pPr>
    </w:p>
    <w:p w14:paraId="5C7FA353" w14:textId="138AD1C4" w:rsidR="00AD36C0" w:rsidRDefault="00AD36C0" w:rsidP="00AD36C0">
      <w:pPr>
        <w:pStyle w:val="Prrafodelista"/>
        <w:widowControl/>
        <w:numPr>
          <w:ilvl w:val="0"/>
          <w:numId w:val="6"/>
        </w:numPr>
        <w:spacing w:after="160" w:line="360" w:lineRule="auto"/>
        <w:ind w:left="0"/>
        <w:contextualSpacing/>
        <w:jc w:val="both"/>
        <w:rPr>
          <w:rFonts w:ascii="Arial" w:hAnsi="Arial" w:cs="Arial"/>
          <w:sz w:val="26"/>
          <w:szCs w:val="26"/>
        </w:rPr>
      </w:pPr>
      <w:r w:rsidRPr="00AD36C0">
        <w:rPr>
          <w:rFonts w:ascii="Arial" w:hAnsi="Arial" w:cs="Arial"/>
          <w:sz w:val="26"/>
          <w:szCs w:val="26"/>
        </w:rPr>
        <w:lastRenderedPageBreak/>
        <w:t xml:space="preserve"> </w:t>
      </w:r>
      <w:r w:rsidR="004930D3">
        <w:rPr>
          <w:rFonts w:ascii="Arial" w:hAnsi="Arial" w:cs="Arial"/>
          <w:sz w:val="26"/>
          <w:szCs w:val="26"/>
        </w:rPr>
        <w:t xml:space="preserve">Por su parte, </w:t>
      </w:r>
      <w:r w:rsidRPr="00AD36C0">
        <w:rPr>
          <w:rFonts w:ascii="Arial" w:hAnsi="Arial" w:cs="Arial"/>
          <w:sz w:val="26"/>
          <w:szCs w:val="26"/>
        </w:rPr>
        <w:t>la Convención sobre los Derechos de las Personas con Discapacidad establece</w:t>
      </w:r>
      <w:r w:rsidR="00374826">
        <w:rPr>
          <w:rFonts w:ascii="Arial" w:hAnsi="Arial" w:cs="Arial"/>
          <w:sz w:val="26"/>
          <w:szCs w:val="26"/>
        </w:rPr>
        <w:t xml:space="preserve"> en diversos artículos</w:t>
      </w:r>
      <w:r w:rsidRPr="00AD36C0">
        <w:rPr>
          <w:rFonts w:ascii="Arial" w:hAnsi="Arial" w:cs="Arial"/>
          <w:sz w:val="26"/>
          <w:szCs w:val="26"/>
        </w:rPr>
        <w:t xml:space="preserve"> la obligación de los Estados parte de garantizar el cuidado, bienestar integral, dignidad y autonomía de las personas con discapacidad.</w:t>
      </w:r>
      <w:r>
        <w:rPr>
          <w:rStyle w:val="Refdenotaalpie"/>
          <w:rFonts w:ascii="Arial" w:hAnsi="Arial" w:cs="Arial"/>
          <w:sz w:val="26"/>
          <w:szCs w:val="26"/>
        </w:rPr>
        <w:footnoteReference w:id="158"/>
      </w:r>
      <w:r w:rsidRPr="00AD36C0">
        <w:rPr>
          <w:rFonts w:ascii="Arial" w:hAnsi="Arial" w:cs="Arial"/>
          <w:sz w:val="26"/>
          <w:szCs w:val="26"/>
        </w:rPr>
        <w:t xml:space="preserve"> Por ejemplo, los artículos 19, inciso b</w:t>
      </w:r>
      <w:r w:rsidR="00A76ADB">
        <w:rPr>
          <w:rStyle w:val="Refdenotaalpie"/>
          <w:rFonts w:ascii="Arial" w:hAnsi="Arial" w:cs="Arial"/>
          <w:sz w:val="26"/>
          <w:szCs w:val="26"/>
        </w:rPr>
        <w:footnoteReference w:id="159"/>
      </w:r>
      <w:r w:rsidRPr="00AD36C0">
        <w:rPr>
          <w:rFonts w:ascii="Arial" w:hAnsi="Arial" w:cs="Arial"/>
          <w:sz w:val="26"/>
          <w:szCs w:val="26"/>
        </w:rPr>
        <w:t>; 20, inciso b y c</w:t>
      </w:r>
      <w:r w:rsidR="00A76ADB">
        <w:rPr>
          <w:rStyle w:val="Refdenotaalpie"/>
          <w:rFonts w:ascii="Arial" w:hAnsi="Arial" w:cs="Arial"/>
          <w:sz w:val="26"/>
          <w:szCs w:val="26"/>
        </w:rPr>
        <w:footnoteReference w:id="160"/>
      </w:r>
      <w:r w:rsidRPr="00AD36C0">
        <w:rPr>
          <w:rFonts w:ascii="Arial" w:hAnsi="Arial" w:cs="Arial"/>
          <w:sz w:val="26"/>
          <w:szCs w:val="26"/>
        </w:rPr>
        <w:t xml:space="preserve">; 24, apartado 2, inciso </w:t>
      </w:r>
      <w:r w:rsidR="004E38C8">
        <w:rPr>
          <w:rFonts w:ascii="Arial" w:hAnsi="Arial" w:cs="Arial"/>
          <w:sz w:val="26"/>
          <w:szCs w:val="26"/>
        </w:rPr>
        <w:t>c</w:t>
      </w:r>
      <w:r w:rsidRPr="00AD36C0">
        <w:rPr>
          <w:rFonts w:ascii="Arial" w:hAnsi="Arial" w:cs="Arial"/>
          <w:sz w:val="26"/>
          <w:szCs w:val="26"/>
        </w:rPr>
        <w:t xml:space="preserve"> y </w:t>
      </w:r>
      <w:r w:rsidR="004E38C8">
        <w:rPr>
          <w:rFonts w:ascii="Arial" w:hAnsi="Arial" w:cs="Arial"/>
          <w:sz w:val="26"/>
          <w:szCs w:val="26"/>
        </w:rPr>
        <w:t>e</w:t>
      </w:r>
      <w:r w:rsidR="004E38C8">
        <w:rPr>
          <w:rStyle w:val="Refdenotaalpie"/>
          <w:rFonts w:ascii="Arial" w:hAnsi="Arial" w:cs="Arial"/>
          <w:sz w:val="26"/>
          <w:szCs w:val="26"/>
        </w:rPr>
        <w:footnoteReference w:id="161"/>
      </w:r>
      <w:r w:rsidRPr="00AD36C0">
        <w:rPr>
          <w:rFonts w:ascii="Arial" w:hAnsi="Arial" w:cs="Arial"/>
          <w:sz w:val="26"/>
          <w:szCs w:val="26"/>
        </w:rPr>
        <w:t>, así como 26, apartado 1</w:t>
      </w:r>
      <w:r w:rsidR="004E38C8">
        <w:rPr>
          <w:rStyle w:val="Refdenotaalpie"/>
          <w:rFonts w:ascii="Arial" w:hAnsi="Arial" w:cs="Arial"/>
          <w:sz w:val="26"/>
          <w:szCs w:val="26"/>
        </w:rPr>
        <w:footnoteReference w:id="162"/>
      </w:r>
      <w:r w:rsidRPr="00AD36C0">
        <w:rPr>
          <w:rFonts w:ascii="Arial" w:hAnsi="Arial" w:cs="Arial"/>
          <w:sz w:val="26"/>
          <w:szCs w:val="26"/>
        </w:rPr>
        <w:t xml:space="preserve">, señalan que, según sea </w:t>
      </w:r>
      <w:r w:rsidR="004930D3">
        <w:rPr>
          <w:rFonts w:ascii="Arial" w:hAnsi="Arial" w:cs="Arial"/>
          <w:sz w:val="26"/>
          <w:szCs w:val="26"/>
        </w:rPr>
        <w:t>el caso</w:t>
      </w:r>
      <w:r w:rsidRPr="00AD36C0">
        <w:rPr>
          <w:rFonts w:ascii="Arial" w:hAnsi="Arial" w:cs="Arial"/>
          <w:sz w:val="26"/>
          <w:szCs w:val="26"/>
        </w:rPr>
        <w:t xml:space="preserve">, las personas con discapacidad deben tener acceso a servicios de asistencia domiciliaria, apoyos de la comunidad, ajustes razonables, rehabilitación y asistencia personal (ya sea humana, animal, por medio de tecnologías de apoyo, dispositivos técnicos, etc.). Lo anterior con el propósito de facilitar su inclusión en la comunidad, movilidad, desarrollo académico, y su existencia en cualquier ámbito de la vida. De ahí que se pueda desprender que </w:t>
      </w:r>
      <w:r w:rsidRPr="00AD36C0">
        <w:rPr>
          <w:rFonts w:ascii="Arial" w:hAnsi="Arial" w:cs="Arial"/>
          <w:sz w:val="26"/>
          <w:szCs w:val="26"/>
        </w:rPr>
        <w:lastRenderedPageBreak/>
        <w:t xml:space="preserve">implícitamente dicha Convención reconoce el derecho al cuidado de las personas con discapacidad.  </w:t>
      </w:r>
    </w:p>
    <w:p w14:paraId="27A99F7D" w14:textId="77777777" w:rsidR="007803BB" w:rsidRPr="007803BB" w:rsidRDefault="007803BB" w:rsidP="007803BB">
      <w:pPr>
        <w:pStyle w:val="Prrafodelista"/>
        <w:rPr>
          <w:rFonts w:ascii="Arial" w:hAnsi="Arial" w:cs="Arial"/>
          <w:sz w:val="26"/>
          <w:szCs w:val="26"/>
        </w:rPr>
      </w:pPr>
    </w:p>
    <w:p w14:paraId="1AE0A206" w14:textId="692126AA" w:rsidR="00AD36C0" w:rsidRPr="00AD36C0" w:rsidRDefault="007803BB" w:rsidP="007803BB">
      <w:pPr>
        <w:pStyle w:val="Prrafodelista"/>
        <w:widowControl/>
        <w:numPr>
          <w:ilvl w:val="0"/>
          <w:numId w:val="6"/>
        </w:numPr>
        <w:spacing w:after="160" w:line="360" w:lineRule="auto"/>
        <w:ind w:left="0"/>
        <w:contextualSpacing/>
        <w:jc w:val="both"/>
        <w:rPr>
          <w:rFonts w:ascii="Arial" w:hAnsi="Arial" w:cs="Arial"/>
          <w:sz w:val="26"/>
          <w:szCs w:val="26"/>
        </w:rPr>
      </w:pPr>
      <w:r>
        <w:rPr>
          <w:rFonts w:ascii="Arial" w:hAnsi="Arial" w:cs="Arial"/>
          <w:sz w:val="26"/>
          <w:szCs w:val="26"/>
        </w:rPr>
        <w:t>Asimismo, l</w:t>
      </w:r>
      <w:r w:rsidRPr="007803BB">
        <w:rPr>
          <w:rFonts w:ascii="Arial" w:hAnsi="Arial" w:cs="Arial"/>
          <w:sz w:val="26"/>
          <w:szCs w:val="26"/>
        </w:rPr>
        <w:t>a Convención sobre los Derechos del Niño indica en su artículo 18</w:t>
      </w:r>
      <w:r w:rsidR="004E38C8">
        <w:rPr>
          <w:rStyle w:val="Refdenotaalpie"/>
          <w:rFonts w:ascii="Arial" w:hAnsi="Arial" w:cs="Arial"/>
          <w:sz w:val="26"/>
          <w:szCs w:val="26"/>
        </w:rPr>
        <w:footnoteReference w:id="163"/>
      </w:r>
      <w:r w:rsidR="004E38C8">
        <w:rPr>
          <w:rFonts w:ascii="Arial" w:hAnsi="Arial" w:cs="Arial"/>
          <w:sz w:val="26"/>
          <w:szCs w:val="26"/>
        </w:rPr>
        <w:t>,</w:t>
      </w:r>
      <w:r w:rsidRPr="007803BB">
        <w:rPr>
          <w:rFonts w:ascii="Arial" w:hAnsi="Arial" w:cs="Arial"/>
          <w:sz w:val="26"/>
          <w:szCs w:val="26"/>
        </w:rPr>
        <w:t xml:space="preserve"> que ambos padres o representantes legales comparten obligaciones comunes para llevar a cabo labores de crianza de niños, niñas y adolescentes, además de hacer un especial énfasis en la protección de su interés superior. Para ello, el instrumento señala que los Estados deben brindar asistencia a las personas encargadas de las labores de crianza y cuidado, por medio de instituciones, instalaciones y servicios.</w:t>
      </w:r>
      <w:r>
        <w:rPr>
          <w:rFonts w:ascii="Arial" w:hAnsi="Arial" w:cs="Arial"/>
          <w:sz w:val="26"/>
          <w:szCs w:val="26"/>
        </w:rPr>
        <w:t xml:space="preserve"> E</w:t>
      </w:r>
      <w:r w:rsidRPr="007803BB">
        <w:rPr>
          <w:rFonts w:ascii="Arial" w:hAnsi="Arial" w:cs="Arial"/>
          <w:sz w:val="26"/>
          <w:szCs w:val="26"/>
        </w:rPr>
        <w:t>n su artículo 3</w:t>
      </w:r>
      <w:r>
        <w:rPr>
          <w:rFonts w:ascii="Arial" w:hAnsi="Arial" w:cs="Arial"/>
          <w:sz w:val="26"/>
          <w:szCs w:val="26"/>
        </w:rPr>
        <w:t>.</w:t>
      </w:r>
      <w:r w:rsidRPr="007803BB">
        <w:rPr>
          <w:rFonts w:ascii="Arial" w:hAnsi="Arial" w:cs="Arial"/>
          <w:sz w:val="26"/>
          <w:szCs w:val="26"/>
        </w:rPr>
        <w:t>2</w:t>
      </w:r>
      <w:r w:rsidR="004E38C8">
        <w:rPr>
          <w:rStyle w:val="Refdenotaalpie"/>
          <w:rFonts w:ascii="Arial" w:hAnsi="Arial" w:cs="Arial"/>
          <w:sz w:val="26"/>
          <w:szCs w:val="26"/>
        </w:rPr>
        <w:footnoteReference w:id="164"/>
      </w:r>
      <w:r w:rsidRPr="007803BB">
        <w:rPr>
          <w:rFonts w:ascii="Arial" w:hAnsi="Arial" w:cs="Arial"/>
          <w:sz w:val="26"/>
          <w:szCs w:val="26"/>
        </w:rPr>
        <w:t>, también se reconoce el compromiso de los Estados por asegurar la protección y cuidado de los niños, niñas y adolescentes, con la finalidad de asegurar su bienestar.</w:t>
      </w:r>
    </w:p>
    <w:p w14:paraId="68B9AACA" w14:textId="77777777" w:rsidR="007803BB" w:rsidRPr="007803BB" w:rsidRDefault="007803BB" w:rsidP="007803BB">
      <w:pPr>
        <w:pStyle w:val="Prrafodelista"/>
        <w:widowControl/>
        <w:spacing w:after="160" w:line="360" w:lineRule="auto"/>
        <w:contextualSpacing/>
        <w:jc w:val="both"/>
        <w:rPr>
          <w:rFonts w:ascii="Arial" w:hAnsi="Arial" w:cs="Arial"/>
          <w:sz w:val="26"/>
          <w:szCs w:val="26"/>
        </w:rPr>
      </w:pPr>
    </w:p>
    <w:p w14:paraId="106D99D4" w14:textId="20047854" w:rsidR="003004B3" w:rsidRDefault="00AD36C0" w:rsidP="003004B3">
      <w:pPr>
        <w:pStyle w:val="Prrafodelista"/>
        <w:widowControl/>
        <w:numPr>
          <w:ilvl w:val="0"/>
          <w:numId w:val="6"/>
        </w:numPr>
        <w:spacing w:after="160" w:line="360" w:lineRule="auto"/>
        <w:ind w:left="0"/>
        <w:contextualSpacing/>
        <w:jc w:val="both"/>
        <w:rPr>
          <w:rFonts w:ascii="Arial" w:hAnsi="Arial" w:cs="Arial"/>
          <w:sz w:val="26"/>
          <w:szCs w:val="26"/>
        </w:rPr>
      </w:pPr>
      <w:r w:rsidRPr="00AD36C0">
        <w:rPr>
          <w:rFonts w:ascii="Arial" w:hAnsi="Arial" w:cs="Arial"/>
          <w:sz w:val="26"/>
          <w:szCs w:val="26"/>
        </w:rPr>
        <w:t>Ahora, a nivel regional, el derecho al cuidado de personas mayores ha sido reconocido expresamente en la Convención Interamericana sobre la protección de los derechos humanos de las personas mayores.</w:t>
      </w:r>
      <w:r>
        <w:rPr>
          <w:rStyle w:val="Refdenotaalpie"/>
          <w:rFonts w:ascii="Arial" w:hAnsi="Arial" w:cs="Arial"/>
          <w:sz w:val="26"/>
          <w:szCs w:val="26"/>
        </w:rPr>
        <w:footnoteReference w:id="165"/>
      </w:r>
      <w:r w:rsidRPr="00AD36C0">
        <w:rPr>
          <w:rFonts w:ascii="Arial" w:hAnsi="Arial" w:cs="Arial"/>
          <w:sz w:val="26"/>
          <w:szCs w:val="26"/>
        </w:rPr>
        <w:t xml:space="preserve"> Esta Convención resalta la importancia de la participación activa del Estado, la familia y comunidad en los cuidados. En ese sentido, su artículo 12</w:t>
      </w:r>
      <w:r>
        <w:rPr>
          <w:rStyle w:val="Refdenotaalpie"/>
          <w:rFonts w:ascii="Arial" w:hAnsi="Arial" w:cs="Arial"/>
          <w:sz w:val="26"/>
          <w:szCs w:val="26"/>
        </w:rPr>
        <w:footnoteReference w:id="166"/>
      </w:r>
      <w:r w:rsidRPr="00AD36C0">
        <w:rPr>
          <w:rFonts w:ascii="Arial" w:hAnsi="Arial" w:cs="Arial"/>
          <w:sz w:val="26"/>
          <w:szCs w:val="26"/>
        </w:rPr>
        <w:t xml:space="preserve"> reconoce el derecho de las personas </w:t>
      </w:r>
      <w:r w:rsidRPr="00AD36C0">
        <w:rPr>
          <w:rFonts w:ascii="Arial" w:hAnsi="Arial" w:cs="Arial"/>
          <w:sz w:val="26"/>
          <w:szCs w:val="26"/>
        </w:rPr>
        <w:lastRenderedPageBreak/>
        <w:t>mayores de recibir servicios de cuidado a largo plazo, por medio de un sistema integral que brinde la “protección y promoción de la salud, cobertura de servicios sociales, seguridad alimentaria y nutricional, agua, vestuario y vivienda”.</w:t>
      </w:r>
    </w:p>
    <w:p w14:paraId="57B31AC1" w14:textId="77777777" w:rsidR="003004B3" w:rsidRPr="003004B3" w:rsidRDefault="003004B3" w:rsidP="003004B3">
      <w:pPr>
        <w:pStyle w:val="Prrafodelista"/>
        <w:rPr>
          <w:rFonts w:ascii="Arial" w:hAnsi="Arial" w:cs="Arial"/>
          <w:sz w:val="26"/>
          <w:szCs w:val="26"/>
        </w:rPr>
      </w:pPr>
    </w:p>
    <w:p w14:paraId="029A3304" w14:textId="77777777" w:rsidR="003004B3" w:rsidRDefault="003004B3" w:rsidP="003004B3">
      <w:pPr>
        <w:pStyle w:val="Prrafodelista"/>
        <w:widowControl/>
        <w:numPr>
          <w:ilvl w:val="0"/>
          <w:numId w:val="6"/>
        </w:numPr>
        <w:spacing w:after="160" w:line="360" w:lineRule="auto"/>
        <w:ind w:left="0"/>
        <w:contextualSpacing/>
        <w:jc w:val="both"/>
        <w:rPr>
          <w:rFonts w:ascii="Arial" w:hAnsi="Arial" w:cs="Arial"/>
          <w:sz w:val="26"/>
          <w:szCs w:val="26"/>
        </w:rPr>
      </w:pPr>
      <w:r w:rsidRPr="003004B3">
        <w:rPr>
          <w:rFonts w:ascii="Arial" w:hAnsi="Arial" w:cs="Arial"/>
          <w:sz w:val="26"/>
          <w:szCs w:val="26"/>
        </w:rPr>
        <w:t xml:space="preserve">En el sistema interamericano de protección de los derechos humanos, </w:t>
      </w:r>
      <w:r>
        <w:rPr>
          <w:rFonts w:ascii="Arial" w:hAnsi="Arial" w:cs="Arial"/>
          <w:sz w:val="26"/>
          <w:szCs w:val="26"/>
        </w:rPr>
        <w:t xml:space="preserve">de </w:t>
      </w:r>
      <w:r w:rsidRPr="003004B3">
        <w:rPr>
          <w:rFonts w:ascii="Arial" w:hAnsi="Arial" w:cs="Arial"/>
          <w:sz w:val="26"/>
          <w:szCs w:val="26"/>
        </w:rPr>
        <w:t xml:space="preserve">la Convención Interamericana para la eliminación de todas las formas de discriminación contra las personas con discapacidad </w:t>
      </w:r>
      <w:r>
        <w:rPr>
          <w:rFonts w:ascii="Arial" w:hAnsi="Arial" w:cs="Arial"/>
          <w:sz w:val="26"/>
          <w:szCs w:val="26"/>
        </w:rPr>
        <w:t>también se puede desprender el derecho al cuidado, entre otros motivos, al establecer l</w:t>
      </w:r>
      <w:r w:rsidRPr="003004B3">
        <w:rPr>
          <w:rFonts w:ascii="Arial" w:hAnsi="Arial" w:cs="Arial"/>
          <w:sz w:val="26"/>
          <w:szCs w:val="26"/>
        </w:rPr>
        <w:t xml:space="preserve">a obligación de los Estados de garantizar </w:t>
      </w:r>
      <w:r>
        <w:rPr>
          <w:rFonts w:ascii="Arial" w:hAnsi="Arial" w:cs="Arial"/>
          <w:sz w:val="26"/>
          <w:szCs w:val="26"/>
        </w:rPr>
        <w:t>la</w:t>
      </w:r>
      <w:r w:rsidRPr="003004B3">
        <w:rPr>
          <w:rFonts w:ascii="Arial" w:hAnsi="Arial" w:cs="Arial"/>
          <w:sz w:val="26"/>
          <w:szCs w:val="26"/>
        </w:rPr>
        <w:t xml:space="preserve"> integración</w:t>
      </w:r>
      <w:r>
        <w:rPr>
          <w:rFonts w:ascii="Arial" w:hAnsi="Arial" w:cs="Arial"/>
          <w:sz w:val="26"/>
          <w:szCs w:val="26"/>
        </w:rPr>
        <w:t xml:space="preserve"> en la sociedad de las personas con discapacidad en igualdad de condiciones p</w:t>
      </w:r>
      <w:r w:rsidRPr="003004B3">
        <w:rPr>
          <w:rFonts w:ascii="Arial" w:hAnsi="Arial" w:cs="Arial"/>
          <w:sz w:val="26"/>
          <w:szCs w:val="26"/>
        </w:rPr>
        <w:t>or medio del suministro de servicios, programas, transporte, vivienda, recreación, educación, deporte, entre otros.</w:t>
      </w:r>
      <w:r>
        <w:rPr>
          <w:rStyle w:val="Refdenotaalpie"/>
          <w:rFonts w:ascii="Arial" w:hAnsi="Arial" w:cs="Arial"/>
          <w:sz w:val="26"/>
          <w:szCs w:val="26"/>
        </w:rPr>
        <w:footnoteReference w:id="167"/>
      </w:r>
    </w:p>
    <w:p w14:paraId="70A3DBDE" w14:textId="77777777" w:rsidR="003004B3" w:rsidRPr="003004B3" w:rsidRDefault="003004B3" w:rsidP="003004B3">
      <w:pPr>
        <w:pStyle w:val="Prrafodelista"/>
        <w:rPr>
          <w:rFonts w:ascii="Arial" w:hAnsi="Arial" w:cs="Arial"/>
          <w:sz w:val="26"/>
          <w:szCs w:val="26"/>
        </w:rPr>
      </w:pPr>
    </w:p>
    <w:p w14:paraId="0B3AE2B1" w14:textId="77777777" w:rsidR="005C7C83" w:rsidRPr="005C7C83" w:rsidRDefault="005C7C83" w:rsidP="005C7C83">
      <w:pPr>
        <w:pStyle w:val="Prrafodelista"/>
        <w:rPr>
          <w:rFonts w:ascii="Arial" w:hAnsi="Arial" w:cs="Arial"/>
          <w:sz w:val="26"/>
          <w:szCs w:val="26"/>
        </w:rPr>
      </w:pPr>
    </w:p>
    <w:p w14:paraId="0C57426C" w14:textId="50D4ACEF" w:rsidR="005C7C83" w:rsidRDefault="005C7C83" w:rsidP="005C7C83">
      <w:pPr>
        <w:pStyle w:val="Prrafodelista"/>
        <w:widowControl/>
        <w:numPr>
          <w:ilvl w:val="0"/>
          <w:numId w:val="6"/>
        </w:numPr>
        <w:spacing w:after="160" w:line="360" w:lineRule="auto"/>
        <w:ind w:left="0"/>
        <w:contextualSpacing/>
        <w:jc w:val="both"/>
        <w:rPr>
          <w:rFonts w:ascii="Arial" w:hAnsi="Arial" w:cs="Arial"/>
          <w:sz w:val="26"/>
          <w:szCs w:val="26"/>
        </w:rPr>
      </w:pPr>
      <w:r>
        <w:rPr>
          <w:rFonts w:ascii="Arial" w:hAnsi="Arial" w:cs="Arial"/>
          <w:sz w:val="26"/>
          <w:szCs w:val="26"/>
        </w:rPr>
        <w:t>Ahora, el</w:t>
      </w:r>
      <w:r w:rsidR="00AD36C0" w:rsidRPr="005C7C83">
        <w:rPr>
          <w:rFonts w:ascii="Arial" w:hAnsi="Arial" w:cs="Arial"/>
          <w:sz w:val="26"/>
          <w:szCs w:val="26"/>
        </w:rPr>
        <w:t xml:space="preserve"> reconocimiento del cuidado como un derecho humano </w:t>
      </w:r>
      <w:r>
        <w:rPr>
          <w:rFonts w:ascii="Arial" w:hAnsi="Arial" w:cs="Arial"/>
          <w:sz w:val="26"/>
          <w:szCs w:val="26"/>
        </w:rPr>
        <w:t>ha experimentado una evolución en cuanto a la exigencia de que los Estados lo reconozcan como tal y adopten estrategias integrales para garantizarlo</w:t>
      </w:r>
      <w:r w:rsidRPr="005C7C83">
        <w:rPr>
          <w:rFonts w:ascii="Arial" w:hAnsi="Arial" w:cs="Arial"/>
          <w:sz w:val="26"/>
          <w:szCs w:val="26"/>
        </w:rPr>
        <w:t xml:space="preserve">. </w:t>
      </w:r>
      <w:r>
        <w:rPr>
          <w:rFonts w:ascii="Arial" w:hAnsi="Arial" w:cs="Arial"/>
          <w:sz w:val="26"/>
          <w:szCs w:val="26"/>
        </w:rPr>
        <w:t>Para dar cuenta de ese proceso, cabe mencionar que e</w:t>
      </w:r>
      <w:r w:rsidRPr="005C7C83">
        <w:rPr>
          <w:rFonts w:ascii="Arial" w:hAnsi="Arial" w:cs="Arial"/>
          <w:sz w:val="26"/>
          <w:szCs w:val="26"/>
        </w:rPr>
        <w:t>n la Décima Conferencia Regional llevada a cabo en Quito en 2007 se presentó el primer documento que señaló la necesidad de reconocer al cuidado como un asunto público.</w:t>
      </w:r>
      <w:r w:rsidRPr="00D40BCE">
        <w:rPr>
          <w:rStyle w:val="Refdenotaalpie"/>
          <w:rFonts w:ascii="Arial" w:hAnsi="Arial" w:cs="Arial"/>
          <w:sz w:val="26"/>
          <w:szCs w:val="26"/>
        </w:rPr>
        <w:footnoteReference w:id="168"/>
      </w:r>
      <w:r w:rsidRPr="005C7C83">
        <w:rPr>
          <w:rFonts w:ascii="Arial" w:hAnsi="Arial" w:cs="Arial"/>
          <w:sz w:val="26"/>
          <w:szCs w:val="26"/>
        </w:rPr>
        <w:t xml:space="preserve"> Unos años después, en la undécima Conferencia Regional celebrada en 2010, se adoptó al Consenso de Brasilia, el cual señaló que se debía reconocer el derecho al cuidado para todas las personas y que era necesario promover la “corresponsabilidad”, entre el Estado, el sector privado, la sociedad civil, los hogares, hombres y mujeres.</w:t>
      </w:r>
      <w:r>
        <w:rPr>
          <w:rStyle w:val="Refdenotaalpie"/>
          <w:rFonts w:ascii="Arial" w:hAnsi="Arial" w:cs="Arial"/>
          <w:sz w:val="26"/>
          <w:szCs w:val="26"/>
        </w:rPr>
        <w:footnoteReference w:id="169"/>
      </w:r>
    </w:p>
    <w:p w14:paraId="0A9BCE2D" w14:textId="77777777" w:rsidR="005C7C83" w:rsidRPr="005C7C83" w:rsidRDefault="005C7C83" w:rsidP="005C7C83">
      <w:pPr>
        <w:pStyle w:val="Prrafodelista"/>
        <w:rPr>
          <w:rFonts w:ascii="Arial" w:hAnsi="Arial" w:cs="Arial"/>
          <w:sz w:val="26"/>
          <w:szCs w:val="26"/>
        </w:rPr>
      </w:pPr>
    </w:p>
    <w:p w14:paraId="0FD7C8E2" w14:textId="77777777" w:rsidR="005C7C83" w:rsidRDefault="005C7C83" w:rsidP="005C7C83">
      <w:pPr>
        <w:pStyle w:val="Prrafodelista"/>
        <w:widowControl/>
        <w:numPr>
          <w:ilvl w:val="0"/>
          <w:numId w:val="6"/>
        </w:numPr>
        <w:spacing w:after="160" w:line="360" w:lineRule="auto"/>
        <w:ind w:left="0"/>
        <w:contextualSpacing/>
        <w:jc w:val="both"/>
        <w:rPr>
          <w:rFonts w:ascii="Arial" w:hAnsi="Arial" w:cs="Arial"/>
          <w:sz w:val="26"/>
          <w:szCs w:val="26"/>
        </w:rPr>
      </w:pPr>
      <w:r w:rsidRPr="005C7C83">
        <w:rPr>
          <w:rFonts w:ascii="Arial" w:hAnsi="Arial" w:cs="Arial"/>
          <w:sz w:val="26"/>
          <w:szCs w:val="26"/>
        </w:rPr>
        <w:lastRenderedPageBreak/>
        <w:t>Posteriormente, en la XIII Conferencia Regional de la Mujer de América Latina y el Caribe celebrada en 2016, se aprobó la Estrategia de Montevideo, en donde se resaltó la urgencia de implementar políticas públicas que respondieran a las demandas de cuidado de personas que no podían hacerlo por sí mismas.</w:t>
      </w:r>
      <w:r>
        <w:rPr>
          <w:rStyle w:val="Refdenotaalpie"/>
          <w:rFonts w:ascii="Arial" w:hAnsi="Arial" w:cs="Arial"/>
          <w:sz w:val="26"/>
          <w:szCs w:val="26"/>
        </w:rPr>
        <w:footnoteReference w:id="170"/>
      </w:r>
      <w:r w:rsidRPr="005C7C83">
        <w:rPr>
          <w:rFonts w:ascii="Arial" w:hAnsi="Arial" w:cs="Arial"/>
          <w:sz w:val="26"/>
          <w:szCs w:val="26"/>
        </w:rPr>
        <w:t xml:space="preserve"> En enero de 2020, se adoptó el Compromiso de Santiago en la </w:t>
      </w:r>
      <w:r>
        <w:rPr>
          <w:rFonts w:ascii="Arial" w:hAnsi="Arial" w:cs="Arial"/>
          <w:sz w:val="26"/>
          <w:szCs w:val="26"/>
        </w:rPr>
        <w:t>XIV</w:t>
      </w:r>
      <w:r w:rsidRPr="005C7C83">
        <w:rPr>
          <w:rFonts w:ascii="Arial" w:hAnsi="Arial" w:cs="Arial"/>
          <w:sz w:val="26"/>
          <w:szCs w:val="26"/>
        </w:rPr>
        <w:t xml:space="preserve"> Conferencia Regional</w:t>
      </w:r>
      <w:r>
        <w:rPr>
          <w:rFonts w:ascii="Arial" w:hAnsi="Arial" w:cs="Arial"/>
          <w:sz w:val="26"/>
          <w:szCs w:val="26"/>
        </w:rPr>
        <w:t xml:space="preserve"> de la Mujer de América Latina y el Caribe, d</w:t>
      </w:r>
      <w:r w:rsidRPr="005C7C83">
        <w:rPr>
          <w:rFonts w:ascii="Arial" w:hAnsi="Arial" w:cs="Arial"/>
          <w:sz w:val="26"/>
          <w:szCs w:val="26"/>
        </w:rPr>
        <w:t>ocumento que reconoció el compromiso de los Estados de diseñar sistemas integrales de cuidado desde una perspectiva de género, interseccionalidad, interculturalidad y de derechos humanos.</w:t>
      </w:r>
      <w:r>
        <w:rPr>
          <w:rStyle w:val="Refdenotaalpie"/>
          <w:rFonts w:ascii="Arial" w:hAnsi="Arial" w:cs="Arial"/>
          <w:sz w:val="26"/>
          <w:szCs w:val="26"/>
        </w:rPr>
        <w:footnoteReference w:id="171"/>
      </w:r>
    </w:p>
    <w:p w14:paraId="644232E8" w14:textId="77777777" w:rsidR="005C7C83" w:rsidRPr="005C7C83" w:rsidRDefault="005C7C83" w:rsidP="005C7C83">
      <w:pPr>
        <w:pStyle w:val="Prrafodelista"/>
        <w:rPr>
          <w:rFonts w:ascii="Arial" w:hAnsi="Arial" w:cs="Arial"/>
          <w:sz w:val="26"/>
          <w:szCs w:val="26"/>
        </w:rPr>
      </w:pPr>
    </w:p>
    <w:p w14:paraId="45A67AE2" w14:textId="6FB18CFC" w:rsidR="005C7C83" w:rsidRDefault="005C7C83" w:rsidP="00EE159C">
      <w:pPr>
        <w:pStyle w:val="Prrafodelista"/>
        <w:widowControl/>
        <w:numPr>
          <w:ilvl w:val="0"/>
          <w:numId w:val="6"/>
        </w:numPr>
        <w:spacing w:after="160" w:line="360" w:lineRule="auto"/>
        <w:ind w:left="0"/>
        <w:contextualSpacing/>
        <w:jc w:val="both"/>
        <w:rPr>
          <w:rFonts w:ascii="Arial" w:hAnsi="Arial" w:cs="Arial"/>
          <w:sz w:val="26"/>
          <w:szCs w:val="26"/>
        </w:rPr>
      </w:pPr>
      <w:r w:rsidRPr="00E82AD9">
        <w:rPr>
          <w:rFonts w:ascii="Arial" w:hAnsi="Arial" w:cs="Arial"/>
          <w:sz w:val="26"/>
          <w:szCs w:val="26"/>
        </w:rPr>
        <w:t xml:space="preserve">En años más recientes, el derecho al cuidado ha tenido un momento </w:t>
      </w:r>
      <w:r w:rsidR="007803BB">
        <w:rPr>
          <w:rFonts w:ascii="Arial" w:hAnsi="Arial" w:cs="Arial"/>
          <w:sz w:val="26"/>
          <w:szCs w:val="26"/>
        </w:rPr>
        <w:t>fundamental</w:t>
      </w:r>
      <w:r w:rsidRPr="00E82AD9">
        <w:rPr>
          <w:rFonts w:ascii="Arial" w:hAnsi="Arial" w:cs="Arial"/>
          <w:sz w:val="26"/>
          <w:szCs w:val="26"/>
        </w:rPr>
        <w:t xml:space="preserve"> </w:t>
      </w:r>
      <w:r w:rsidR="005C0B1F">
        <w:rPr>
          <w:rFonts w:ascii="Arial" w:hAnsi="Arial" w:cs="Arial"/>
          <w:sz w:val="26"/>
          <w:szCs w:val="26"/>
        </w:rPr>
        <w:t>para</w:t>
      </w:r>
      <w:r w:rsidRPr="00E82AD9">
        <w:rPr>
          <w:rFonts w:ascii="Arial" w:hAnsi="Arial" w:cs="Arial"/>
          <w:sz w:val="26"/>
          <w:szCs w:val="26"/>
        </w:rPr>
        <w:t xml:space="preserve"> su reconocimiento con la adopción del Compromiso de Buenos Aires en la XV Conferencia Regional de la Mujer de América Latina y el Caribe, celebrada en octubre de 2022. En dicho documento se </w:t>
      </w:r>
      <w:r w:rsidR="00897083" w:rsidRPr="00E82AD9">
        <w:rPr>
          <w:rFonts w:ascii="Arial" w:hAnsi="Arial" w:cs="Arial"/>
          <w:sz w:val="26"/>
          <w:szCs w:val="26"/>
        </w:rPr>
        <w:t>reconoció, entre muchos otros aspectos, al cuidado como un “derecho de las personas a cuidar, a ser cuidadas y a ejercer el autocuidado sobre la base de los principios de igualdad, universalidad, corresponsabilidad social y de género y, por lo tanto, como una responsabilidad que debe ser compartida por las personas de todos los sectores de la sociedad, las familias, las comunidades, las empresas y el Estado”.</w:t>
      </w:r>
      <w:r w:rsidR="00E82AD9">
        <w:rPr>
          <w:rStyle w:val="Refdenotaalpie"/>
          <w:rFonts w:ascii="Arial" w:hAnsi="Arial" w:cs="Arial"/>
          <w:sz w:val="26"/>
          <w:szCs w:val="26"/>
        </w:rPr>
        <w:footnoteReference w:id="172"/>
      </w:r>
      <w:r w:rsidR="00897083" w:rsidRPr="00E82AD9">
        <w:rPr>
          <w:rFonts w:ascii="Arial" w:hAnsi="Arial" w:cs="Arial"/>
          <w:sz w:val="26"/>
          <w:szCs w:val="26"/>
        </w:rPr>
        <w:t xml:space="preserve"> En cuanto a las personas con discapacidad se resaltó </w:t>
      </w:r>
      <w:r w:rsidR="00E82AD9" w:rsidRPr="00E82AD9">
        <w:rPr>
          <w:rFonts w:ascii="Arial" w:hAnsi="Arial" w:cs="Arial"/>
          <w:sz w:val="26"/>
          <w:szCs w:val="26"/>
        </w:rPr>
        <w:t xml:space="preserve">la importancia de garantizar su derecho al cuidado </w:t>
      </w:r>
      <w:r w:rsidRPr="00E82AD9">
        <w:rPr>
          <w:rFonts w:ascii="Arial" w:hAnsi="Arial" w:cs="Arial"/>
          <w:sz w:val="26"/>
          <w:szCs w:val="26"/>
        </w:rPr>
        <w:t xml:space="preserve">por medio de </w:t>
      </w:r>
      <w:r w:rsidR="00897083" w:rsidRPr="00E82AD9">
        <w:rPr>
          <w:rFonts w:ascii="Arial" w:hAnsi="Arial" w:cs="Arial"/>
          <w:sz w:val="26"/>
          <w:szCs w:val="26"/>
        </w:rPr>
        <w:t xml:space="preserve">políticas, </w:t>
      </w:r>
      <w:r w:rsidRPr="00E82AD9">
        <w:rPr>
          <w:rFonts w:ascii="Arial" w:hAnsi="Arial" w:cs="Arial"/>
          <w:sz w:val="26"/>
          <w:szCs w:val="26"/>
        </w:rPr>
        <w:t>servicios e infraestructura</w:t>
      </w:r>
      <w:r w:rsidR="00897083" w:rsidRPr="00E82AD9">
        <w:rPr>
          <w:rFonts w:ascii="Arial" w:hAnsi="Arial" w:cs="Arial"/>
          <w:sz w:val="26"/>
          <w:szCs w:val="26"/>
        </w:rPr>
        <w:t xml:space="preserve"> accesibles,</w:t>
      </w:r>
      <w:r w:rsidRPr="00E82AD9">
        <w:rPr>
          <w:rFonts w:ascii="Arial" w:hAnsi="Arial" w:cs="Arial"/>
          <w:sz w:val="26"/>
          <w:szCs w:val="26"/>
        </w:rPr>
        <w:t xml:space="preserve"> que tuvieran en cuenta sus necesidades y autonomía.</w:t>
      </w:r>
      <w:r>
        <w:rPr>
          <w:rStyle w:val="Refdenotaalpie"/>
          <w:rFonts w:ascii="Arial" w:hAnsi="Arial" w:cs="Arial"/>
          <w:sz w:val="26"/>
          <w:szCs w:val="26"/>
        </w:rPr>
        <w:footnoteReference w:id="173"/>
      </w:r>
      <w:r w:rsidRPr="00E82AD9">
        <w:rPr>
          <w:rFonts w:ascii="Arial" w:hAnsi="Arial" w:cs="Arial"/>
          <w:sz w:val="26"/>
          <w:szCs w:val="26"/>
        </w:rPr>
        <w:t xml:space="preserve"> </w:t>
      </w:r>
    </w:p>
    <w:p w14:paraId="623BE19D" w14:textId="77777777" w:rsidR="00BF5F33" w:rsidRPr="00BF5F33" w:rsidRDefault="00BF5F33" w:rsidP="00BF5F33">
      <w:pPr>
        <w:pStyle w:val="Prrafodelista"/>
        <w:rPr>
          <w:rFonts w:ascii="Arial" w:hAnsi="Arial" w:cs="Arial"/>
          <w:sz w:val="26"/>
          <w:szCs w:val="26"/>
        </w:rPr>
      </w:pPr>
    </w:p>
    <w:p w14:paraId="72E1BC5C" w14:textId="7DB25340" w:rsidR="00BF5F33" w:rsidRPr="00604567" w:rsidRDefault="00BF5F33" w:rsidP="00BF5F33">
      <w:pPr>
        <w:pStyle w:val="Prrafodelista"/>
        <w:widowControl/>
        <w:numPr>
          <w:ilvl w:val="0"/>
          <w:numId w:val="6"/>
        </w:numPr>
        <w:spacing w:after="160" w:line="360" w:lineRule="auto"/>
        <w:ind w:left="0"/>
        <w:contextualSpacing/>
        <w:jc w:val="both"/>
        <w:rPr>
          <w:rFonts w:ascii="Arial" w:hAnsi="Arial" w:cs="Arial"/>
          <w:sz w:val="26"/>
          <w:szCs w:val="26"/>
        </w:rPr>
      </w:pPr>
      <w:r>
        <w:rPr>
          <w:rFonts w:ascii="Arial" w:hAnsi="Arial" w:cs="Arial"/>
          <w:sz w:val="26"/>
          <w:szCs w:val="26"/>
        </w:rPr>
        <w:t>Como parte de ese proceso</w:t>
      </w:r>
      <w:r w:rsidRPr="003004B3">
        <w:rPr>
          <w:rFonts w:ascii="Arial" w:hAnsi="Arial" w:cs="Arial"/>
          <w:sz w:val="26"/>
          <w:szCs w:val="26"/>
        </w:rPr>
        <w:t>, la Comisión Interamericana de Mujeres de la O</w:t>
      </w:r>
      <w:r w:rsidR="009247B0">
        <w:rPr>
          <w:rFonts w:ascii="Arial" w:hAnsi="Arial" w:cs="Arial"/>
          <w:sz w:val="26"/>
          <w:szCs w:val="26"/>
        </w:rPr>
        <w:t xml:space="preserve">rganización de los </w:t>
      </w:r>
      <w:r w:rsidRPr="003004B3">
        <w:rPr>
          <w:rFonts w:ascii="Arial" w:hAnsi="Arial" w:cs="Arial"/>
          <w:sz w:val="26"/>
          <w:szCs w:val="26"/>
        </w:rPr>
        <w:t>E</w:t>
      </w:r>
      <w:r w:rsidR="009247B0">
        <w:rPr>
          <w:rFonts w:ascii="Arial" w:hAnsi="Arial" w:cs="Arial"/>
          <w:sz w:val="26"/>
          <w:szCs w:val="26"/>
        </w:rPr>
        <w:t xml:space="preserve">stados </w:t>
      </w:r>
      <w:r w:rsidRPr="003004B3">
        <w:rPr>
          <w:rFonts w:ascii="Arial" w:hAnsi="Arial" w:cs="Arial"/>
          <w:sz w:val="26"/>
          <w:szCs w:val="26"/>
        </w:rPr>
        <w:t>A</w:t>
      </w:r>
      <w:r w:rsidR="009247B0">
        <w:rPr>
          <w:rFonts w:ascii="Arial" w:hAnsi="Arial" w:cs="Arial"/>
          <w:sz w:val="26"/>
          <w:szCs w:val="26"/>
        </w:rPr>
        <w:t>mericanos</w:t>
      </w:r>
      <w:r w:rsidRPr="003004B3">
        <w:rPr>
          <w:rFonts w:ascii="Arial" w:hAnsi="Arial" w:cs="Arial"/>
          <w:sz w:val="26"/>
          <w:szCs w:val="26"/>
        </w:rPr>
        <w:t xml:space="preserve"> se dio a la tarea de crear la Ley Modelo Interamericana de Cuidados, una herramienta </w:t>
      </w:r>
      <w:r w:rsidR="005C0B1F">
        <w:rPr>
          <w:rFonts w:ascii="Arial" w:hAnsi="Arial" w:cs="Arial"/>
          <w:sz w:val="26"/>
          <w:szCs w:val="26"/>
        </w:rPr>
        <w:t>que tiene como</w:t>
      </w:r>
      <w:r w:rsidRPr="003004B3">
        <w:rPr>
          <w:rFonts w:ascii="Arial" w:hAnsi="Arial" w:cs="Arial"/>
          <w:sz w:val="26"/>
          <w:szCs w:val="26"/>
        </w:rPr>
        <w:t xml:space="preserve"> objetivo proporcionar a los Estados de la región el fundamento jurídico para asegurar el derecho al cuidado</w:t>
      </w:r>
      <w:r w:rsidRPr="00604567">
        <w:rPr>
          <w:rFonts w:ascii="Arial" w:hAnsi="Arial" w:cs="Arial"/>
          <w:sz w:val="26"/>
          <w:szCs w:val="26"/>
        </w:rPr>
        <w:t>.</w:t>
      </w:r>
      <w:r>
        <w:rPr>
          <w:rStyle w:val="Refdenotaalpie"/>
          <w:rFonts w:ascii="Arial" w:hAnsi="Arial" w:cs="Arial"/>
          <w:sz w:val="26"/>
          <w:szCs w:val="26"/>
        </w:rPr>
        <w:footnoteReference w:id="174"/>
      </w:r>
      <w:r w:rsidRPr="00604567">
        <w:rPr>
          <w:rFonts w:ascii="Arial" w:hAnsi="Arial" w:cs="Arial"/>
          <w:sz w:val="26"/>
          <w:szCs w:val="26"/>
        </w:rPr>
        <w:t xml:space="preserve"> </w:t>
      </w:r>
      <w:r>
        <w:rPr>
          <w:rFonts w:ascii="Arial" w:hAnsi="Arial" w:cs="Arial"/>
          <w:sz w:val="26"/>
          <w:szCs w:val="26"/>
        </w:rPr>
        <w:t xml:space="preserve">En este instrumento se establece que “[t]oda persona, en atención a su situación de dependencia, tiene derecho a recibir cuidados de calidad para garantizar su desarrollo integral a lo largo de su ciclo vital y a brindar </w:t>
      </w:r>
      <w:r>
        <w:rPr>
          <w:rFonts w:ascii="Arial" w:hAnsi="Arial" w:cs="Arial"/>
          <w:sz w:val="26"/>
          <w:szCs w:val="26"/>
        </w:rPr>
        <w:lastRenderedPageBreak/>
        <w:t>cuidados en condiciones de igualdad, dignidad, corresponsabilidad y autocuidado”.</w:t>
      </w:r>
      <w:r>
        <w:rPr>
          <w:rStyle w:val="Refdenotaalpie"/>
          <w:rFonts w:ascii="Arial" w:hAnsi="Arial" w:cs="Arial"/>
          <w:sz w:val="26"/>
          <w:szCs w:val="26"/>
        </w:rPr>
        <w:footnoteReference w:id="175"/>
      </w:r>
      <w:r>
        <w:rPr>
          <w:rFonts w:ascii="Arial" w:hAnsi="Arial" w:cs="Arial"/>
          <w:sz w:val="26"/>
          <w:szCs w:val="26"/>
        </w:rPr>
        <w:t xml:space="preserve"> </w:t>
      </w:r>
      <w:r w:rsidRPr="00604567">
        <w:rPr>
          <w:rFonts w:ascii="Arial" w:hAnsi="Arial" w:cs="Arial"/>
          <w:sz w:val="26"/>
          <w:szCs w:val="26"/>
        </w:rPr>
        <w:t>Algunas de las directrices y principios más relevantes, son los siguientes:</w:t>
      </w:r>
    </w:p>
    <w:p w14:paraId="59040597" w14:textId="77777777" w:rsidR="00BF5F33" w:rsidRPr="00702275" w:rsidRDefault="00BF5F33" w:rsidP="00BF5F33">
      <w:pPr>
        <w:pStyle w:val="Prrafodelista"/>
        <w:rPr>
          <w:rFonts w:ascii="Arial" w:hAnsi="Arial" w:cs="Arial"/>
          <w:sz w:val="26"/>
          <w:szCs w:val="26"/>
        </w:rPr>
      </w:pPr>
    </w:p>
    <w:p w14:paraId="0A57488D" w14:textId="77777777" w:rsidR="00BF5F33" w:rsidRDefault="00BF5F33" w:rsidP="00BF5F33">
      <w:pPr>
        <w:pStyle w:val="Prrafodelista"/>
        <w:widowControl/>
        <w:numPr>
          <w:ilvl w:val="0"/>
          <w:numId w:val="25"/>
        </w:numPr>
        <w:spacing w:before="240" w:after="160" w:line="360" w:lineRule="auto"/>
        <w:ind w:hanging="229"/>
        <w:contextualSpacing/>
        <w:jc w:val="both"/>
        <w:rPr>
          <w:rFonts w:ascii="Arial" w:hAnsi="Arial" w:cs="Arial"/>
          <w:sz w:val="26"/>
          <w:szCs w:val="26"/>
        </w:rPr>
      </w:pPr>
      <w:r w:rsidRPr="00BF5F33">
        <w:rPr>
          <w:rFonts w:ascii="Arial" w:hAnsi="Arial" w:cs="Arial"/>
          <w:i/>
          <w:iCs/>
          <w:sz w:val="26"/>
          <w:szCs w:val="26"/>
        </w:rPr>
        <w:t>Principio de corresponsabilidad</w:t>
      </w:r>
      <w:r>
        <w:rPr>
          <w:rFonts w:ascii="Arial" w:hAnsi="Arial" w:cs="Arial"/>
          <w:sz w:val="26"/>
          <w:szCs w:val="26"/>
        </w:rPr>
        <w:t xml:space="preserve">: se refiere a la responsabilidad que comparten el Estado, gobiernos locales, sector privado, comunidad, hombres y mujeres, generaciones entre sí, y cualquier persona en la sociedad, </w:t>
      </w:r>
      <w:r w:rsidRPr="00702275">
        <w:rPr>
          <w:rFonts w:ascii="Arial" w:hAnsi="Arial" w:cs="Arial"/>
          <w:sz w:val="26"/>
          <w:szCs w:val="26"/>
        </w:rPr>
        <w:t>de involucrarse en redes de cuidado.</w:t>
      </w:r>
      <w:r>
        <w:rPr>
          <w:rStyle w:val="Refdenotaalpie"/>
          <w:rFonts w:ascii="Arial" w:hAnsi="Arial" w:cs="Arial"/>
          <w:sz w:val="26"/>
          <w:szCs w:val="26"/>
        </w:rPr>
        <w:footnoteReference w:id="176"/>
      </w:r>
      <w:r w:rsidRPr="00702275">
        <w:rPr>
          <w:rFonts w:ascii="Arial" w:hAnsi="Arial" w:cs="Arial"/>
          <w:sz w:val="26"/>
          <w:szCs w:val="26"/>
        </w:rPr>
        <w:t xml:space="preserve"> </w:t>
      </w:r>
    </w:p>
    <w:p w14:paraId="518702C4" w14:textId="6688E908" w:rsidR="00BF5F33" w:rsidRDefault="00BF5F33" w:rsidP="00BF5F33">
      <w:pPr>
        <w:pStyle w:val="Prrafodelista"/>
        <w:widowControl/>
        <w:numPr>
          <w:ilvl w:val="0"/>
          <w:numId w:val="25"/>
        </w:numPr>
        <w:spacing w:before="240" w:after="160" w:line="360" w:lineRule="auto"/>
        <w:ind w:hanging="229"/>
        <w:contextualSpacing/>
        <w:jc w:val="both"/>
        <w:rPr>
          <w:rFonts w:ascii="Arial" w:hAnsi="Arial" w:cs="Arial"/>
          <w:sz w:val="26"/>
          <w:szCs w:val="26"/>
        </w:rPr>
      </w:pPr>
      <w:r w:rsidRPr="00BF5F33">
        <w:rPr>
          <w:rFonts w:ascii="Arial" w:hAnsi="Arial" w:cs="Arial"/>
          <w:i/>
          <w:iCs/>
          <w:sz w:val="26"/>
          <w:szCs w:val="26"/>
        </w:rPr>
        <w:t>Titulares del derecho</w:t>
      </w:r>
      <w:r>
        <w:rPr>
          <w:rFonts w:ascii="Arial" w:hAnsi="Arial" w:cs="Arial"/>
          <w:sz w:val="26"/>
          <w:szCs w:val="26"/>
        </w:rPr>
        <w:t xml:space="preserve"> </w:t>
      </w:r>
      <w:r w:rsidRPr="00BF5F33">
        <w:rPr>
          <w:rFonts w:ascii="Arial" w:hAnsi="Arial" w:cs="Arial"/>
          <w:i/>
          <w:iCs/>
          <w:sz w:val="26"/>
          <w:szCs w:val="26"/>
        </w:rPr>
        <w:t>al cuidado</w:t>
      </w:r>
      <w:r w:rsidRPr="003004B3">
        <w:rPr>
          <w:rFonts w:ascii="Arial" w:hAnsi="Arial" w:cs="Arial"/>
          <w:sz w:val="26"/>
          <w:szCs w:val="26"/>
        </w:rPr>
        <w:t>: resalta que principalmente lo tienen las personas en situación de dependencia, es decir, quienes requieren apoyo para desarrollar sus actividades y necesidades básicas diarias</w:t>
      </w:r>
      <w:r>
        <w:rPr>
          <w:rFonts w:ascii="Arial" w:hAnsi="Arial" w:cs="Arial"/>
          <w:sz w:val="26"/>
          <w:szCs w:val="26"/>
        </w:rPr>
        <w:t xml:space="preserve"> </w:t>
      </w:r>
      <w:r w:rsidRPr="00513069">
        <w:rPr>
          <w:rFonts w:ascii="Arial" w:hAnsi="Arial" w:cs="Arial"/>
          <w:sz w:val="26"/>
          <w:szCs w:val="26"/>
        </w:rPr>
        <w:t>—</w:t>
      </w:r>
      <w:r>
        <w:rPr>
          <w:rFonts w:ascii="Arial" w:hAnsi="Arial" w:cs="Arial"/>
          <w:sz w:val="26"/>
          <w:szCs w:val="26"/>
        </w:rPr>
        <w:t>entre ellas, personas con discapacidad que carecen de autonomía para desarrollar actividades y atender por sí mismas sus necesidades básicas de la vida diaria, personas mayores de sesenta años y personas dependientes con enfermedad grave o crónica</w:t>
      </w:r>
      <w:r w:rsidRPr="00513069">
        <w:rPr>
          <w:rFonts w:ascii="Arial" w:hAnsi="Arial" w:cs="Arial"/>
          <w:sz w:val="26"/>
          <w:szCs w:val="26"/>
        </w:rPr>
        <w:t>—</w:t>
      </w:r>
      <w:r>
        <w:rPr>
          <w:rFonts w:ascii="Arial" w:hAnsi="Arial" w:cs="Arial"/>
          <w:sz w:val="26"/>
          <w:szCs w:val="26"/>
        </w:rPr>
        <w:t>; así como las personas que provean trabajos de cuidados.</w:t>
      </w:r>
      <w:r>
        <w:rPr>
          <w:rStyle w:val="Refdenotaalpie"/>
          <w:rFonts w:ascii="Arial" w:hAnsi="Arial" w:cs="Arial"/>
          <w:sz w:val="26"/>
          <w:szCs w:val="26"/>
        </w:rPr>
        <w:footnoteReference w:id="177"/>
      </w:r>
      <w:r w:rsidRPr="003004B3">
        <w:rPr>
          <w:rFonts w:ascii="Arial" w:hAnsi="Arial" w:cs="Arial"/>
          <w:sz w:val="26"/>
          <w:szCs w:val="26"/>
        </w:rPr>
        <w:t xml:space="preserve">  </w:t>
      </w:r>
    </w:p>
    <w:p w14:paraId="43820639" w14:textId="77777777" w:rsidR="00BF5F33" w:rsidRDefault="00BF5F33" w:rsidP="00BF5F33">
      <w:pPr>
        <w:pStyle w:val="Prrafodelista"/>
        <w:widowControl/>
        <w:numPr>
          <w:ilvl w:val="0"/>
          <w:numId w:val="25"/>
        </w:numPr>
        <w:spacing w:before="240" w:after="160" w:line="360" w:lineRule="auto"/>
        <w:ind w:hanging="229"/>
        <w:contextualSpacing/>
        <w:jc w:val="both"/>
        <w:rPr>
          <w:rFonts w:ascii="Arial" w:hAnsi="Arial" w:cs="Arial"/>
          <w:sz w:val="26"/>
          <w:szCs w:val="26"/>
        </w:rPr>
      </w:pPr>
      <w:r w:rsidRPr="00BF5F33">
        <w:rPr>
          <w:rFonts w:ascii="Arial" w:hAnsi="Arial" w:cs="Arial"/>
          <w:i/>
          <w:iCs/>
          <w:sz w:val="26"/>
          <w:szCs w:val="26"/>
        </w:rPr>
        <w:t>Rol garante de los Estados</w:t>
      </w:r>
      <w:r w:rsidRPr="003004B3">
        <w:rPr>
          <w:rFonts w:ascii="Arial" w:hAnsi="Arial" w:cs="Arial"/>
          <w:sz w:val="26"/>
          <w:szCs w:val="26"/>
        </w:rPr>
        <w:t>: reconoce que tienen la obligación de redistribuir, reducir, regular y proveer los cuidados, al ser un servicio esencial.</w:t>
      </w:r>
      <w:r>
        <w:rPr>
          <w:rStyle w:val="Refdenotaalpie"/>
          <w:rFonts w:ascii="Arial" w:hAnsi="Arial" w:cs="Arial"/>
          <w:sz w:val="26"/>
          <w:szCs w:val="26"/>
        </w:rPr>
        <w:footnoteReference w:id="178"/>
      </w:r>
      <w:r w:rsidRPr="003004B3">
        <w:rPr>
          <w:rFonts w:ascii="Arial" w:hAnsi="Arial" w:cs="Arial"/>
          <w:sz w:val="26"/>
          <w:szCs w:val="26"/>
        </w:rPr>
        <w:t xml:space="preserve"> </w:t>
      </w:r>
    </w:p>
    <w:p w14:paraId="1BAD4BA6" w14:textId="01EBC523" w:rsidR="00BF5F33" w:rsidRPr="00BF5F33" w:rsidRDefault="00BF5F33" w:rsidP="00BF5F33">
      <w:pPr>
        <w:pStyle w:val="Prrafodelista"/>
        <w:widowControl/>
        <w:numPr>
          <w:ilvl w:val="0"/>
          <w:numId w:val="25"/>
        </w:numPr>
        <w:spacing w:before="240" w:after="160" w:line="360" w:lineRule="auto"/>
        <w:ind w:hanging="229"/>
        <w:contextualSpacing/>
        <w:jc w:val="both"/>
        <w:rPr>
          <w:rFonts w:ascii="Arial" w:hAnsi="Arial" w:cs="Arial"/>
          <w:sz w:val="26"/>
          <w:szCs w:val="26"/>
        </w:rPr>
      </w:pPr>
      <w:r w:rsidRPr="00BF5F33">
        <w:rPr>
          <w:rFonts w:ascii="Arial" w:hAnsi="Arial" w:cs="Arial"/>
          <w:i/>
          <w:iCs/>
          <w:sz w:val="26"/>
          <w:szCs w:val="26"/>
        </w:rPr>
        <w:t>Aplicación de los principios de igualdad y no discriminación, interseccionalidad, interculturalidad, territorialidad y universalidad</w:t>
      </w:r>
      <w:r w:rsidRPr="003004B3">
        <w:rPr>
          <w:rFonts w:ascii="Arial" w:hAnsi="Arial" w:cs="Arial"/>
          <w:sz w:val="26"/>
          <w:szCs w:val="26"/>
        </w:rPr>
        <w:t>:</w:t>
      </w:r>
      <w:r>
        <w:rPr>
          <w:rStyle w:val="Refdenotaalpie"/>
          <w:rFonts w:ascii="Arial" w:hAnsi="Arial" w:cs="Arial"/>
          <w:sz w:val="26"/>
          <w:szCs w:val="26"/>
        </w:rPr>
        <w:footnoteReference w:id="179"/>
      </w:r>
      <w:r w:rsidRPr="003004B3">
        <w:rPr>
          <w:rFonts w:ascii="Arial" w:hAnsi="Arial" w:cs="Arial"/>
          <w:sz w:val="26"/>
          <w:szCs w:val="26"/>
        </w:rPr>
        <w:t xml:space="preserve"> se refiere a que todos los seres humanos deben tener acceso al derecho al cuidado, tomando en cuenta sus necesidades específicas, identidad personal, situaciones de vulnerabilidad en las que se encuentran, así como lugar geográfico donde viven.</w:t>
      </w:r>
    </w:p>
    <w:p w14:paraId="043184B9" w14:textId="77777777" w:rsidR="00C21954" w:rsidRPr="00E82AD9" w:rsidRDefault="00C21954" w:rsidP="00C21954">
      <w:pPr>
        <w:pStyle w:val="Prrafodelista"/>
        <w:widowControl/>
        <w:spacing w:after="160" w:line="360" w:lineRule="auto"/>
        <w:contextualSpacing/>
        <w:jc w:val="both"/>
        <w:rPr>
          <w:rFonts w:ascii="Arial" w:hAnsi="Arial" w:cs="Arial"/>
          <w:sz w:val="26"/>
          <w:szCs w:val="26"/>
        </w:rPr>
      </w:pPr>
    </w:p>
    <w:p w14:paraId="605FF30D" w14:textId="77777777" w:rsidR="00584AF0" w:rsidRDefault="00C21954" w:rsidP="00584AF0">
      <w:pPr>
        <w:pStyle w:val="Prrafodelista"/>
        <w:widowControl/>
        <w:numPr>
          <w:ilvl w:val="0"/>
          <w:numId w:val="6"/>
        </w:numPr>
        <w:spacing w:after="160" w:line="360" w:lineRule="auto"/>
        <w:ind w:left="0"/>
        <w:contextualSpacing/>
        <w:jc w:val="both"/>
        <w:rPr>
          <w:rFonts w:ascii="Arial" w:hAnsi="Arial" w:cs="Arial"/>
          <w:sz w:val="26"/>
          <w:szCs w:val="26"/>
        </w:rPr>
      </w:pPr>
      <w:r>
        <w:rPr>
          <w:rFonts w:ascii="Arial" w:hAnsi="Arial" w:cs="Arial"/>
          <w:sz w:val="26"/>
          <w:szCs w:val="26"/>
        </w:rPr>
        <w:t>Por otra parte, la</w:t>
      </w:r>
      <w:r w:rsidRPr="007F557B">
        <w:rPr>
          <w:rFonts w:ascii="Arial" w:hAnsi="Arial" w:cs="Arial"/>
          <w:sz w:val="26"/>
          <w:szCs w:val="26"/>
        </w:rPr>
        <w:t xml:space="preserve"> Agenda 2030 para el Desarrollo Sostenible</w:t>
      </w:r>
      <w:r>
        <w:rPr>
          <w:rFonts w:ascii="Arial" w:hAnsi="Arial" w:cs="Arial"/>
          <w:sz w:val="26"/>
          <w:szCs w:val="26"/>
        </w:rPr>
        <w:t xml:space="preserve"> de las Naciones Unidas</w:t>
      </w:r>
      <w:r w:rsidRPr="007F557B">
        <w:rPr>
          <w:rFonts w:ascii="Arial" w:hAnsi="Arial" w:cs="Arial"/>
          <w:sz w:val="26"/>
          <w:szCs w:val="26"/>
        </w:rPr>
        <w:t xml:space="preserve"> </w:t>
      </w:r>
      <w:r>
        <w:rPr>
          <w:rFonts w:ascii="Arial" w:hAnsi="Arial" w:cs="Arial"/>
          <w:sz w:val="26"/>
          <w:szCs w:val="26"/>
        </w:rPr>
        <w:t xml:space="preserve">también </w:t>
      </w:r>
      <w:r w:rsidRPr="007F557B">
        <w:rPr>
          <w:rFonts w:ascii="Arial" w:hAnsi="Arial" w:cs="Arial"/>
          <w:sz w:val="26"/>
          <w:szCs w:val="26"/>
        </w:rPr>
        <w:t xml:space="preserve">reconoció </w:t>
      </w:r>
      <w:r>
        <w:rPr>
          <w:rFonts w:ascii="Arial" w:hAnsi="Arial" w:cs="Arial"/>
          <w:sz w:val="26"/>
          <w:szCs w:val="26"/>
        </w:rPr>
        <w:t xml:space="preserve">en su objetivo 5 la importancia de valorar los cuidados, </w:t>
      </w:r>
      <w:r>
        <w:rPr>
          <w:rFonts w:ascii="Arial" w:hAnsi="Arial" w:cs="Arial"/>
          <w:sz w:val="26"/>
          <w:szCs w:val="26"/>
        </w:rPr>
        <w:lastRenderedPageBreak/>
        <w:t>al ser esenciales para erradicar la pobreza y garantizar la protección de todas las personas.</w:t>
      </w:r>
      <w:r>
        <w:rPr>
          <w:rStyle w:val="Refdenotaalpie"/>
          <w:rFonts w:ascii="Arial" w:hAnsi="Arial" w:cs="Arial"/>
          <w:sz w:val="26"/>
          <w:szCs w:val="26"/>
        </w:rPr>
        <w:footnoteReference w:id="180"/>
      </w:r>
    </w:p>
    <w:p w14:paraId="4C8AACD2" w14:textId="77777777" w:rsidR="005C0B1F" w:rsidRDefault="005C0B1F" w:rsidP="005C0B1F">
      <w:pPr>
        <w:pStyle w:val="Prrafodelista"/>
        <w:widowControl/>
        <w:spacing w:after="160" w:line="360" w:lineRule="auto"/>
        <w:contextualSpacing/>
        <w:jc w:val="right"/>
        <w:rPr>
          <w:rFonts w:ascii="Arial" w:hAnsi="Arial" w:cs="Arial"/>
          <w:sz w:val="26"/>
          <w:szCs w:val="26"/>
        </w:rPr>
      </w:pPr>
    </w:p>
    <w:p w14:paraId="2E07C6DE" w14:textId="3D0A1467" w:rsidR="002B0F4E" w:rsidRDefault="00584AF0" w:rsidP="004605BA">
      <w:pPr>
        <w:pStyle w:val="Prrafodelista"/>
        <w:widowControl/>
        <w:numPr>
          <w:ilvl w:val="0"/>
          <w:numId w:val="6"/>
        </w:numPr>
        <w:spacing w:after="160" w:line="360" w:lineRule="auto"/>
        <w:ind w:left="0"/>
        <w:contextualSpacing/>
        <w:jc w:val="both"/>
        <w:rPr>
          <w:rFonts w:ascii="Arial" w:hAnsi="Arial" w:cs="Arial"/>
          <w:sz w:val="26"/>
          <w:szCs w:val="26"/>
        </w:rPr>
      </w:pPr>
      <w:r w:rsidRPr="00584AF0">
        <w:rPr>
          <w:rFonts w:ascii="Arial" w:hAnsi="Arial" w:cs="Arial"/>
          <w:sz w:val="26"/>
          <w:szCs w:val="26"/>
        </w:rPr>
        <w:t>Es cierto que la mayor parte de l</w:t>
      </w:r>
      <w:r w:rsidR="009203BE">
        <w:rPr>
          <w:rFonts w:ascii="Arial" w:hAnsi="Arial" w:cs="Arial"/>
          <w:sz w:val="26"/>
          <w:szCs w:val="26"/>
        </w:rPr>
        <w:t>a</w:t>
      </w:r>
      <w:r w:rsidRPr="00584AF0">
        <w:rPr>
          <w:rFonts w:ascii="Arial" w:hAnsi="Arial" w:cs="Arial"/>
          <w:sz w:val="26"/>
          <w:szCs w:val="26"/>
        </w:rPr>
        <w:t xml:space="preserve">s </w:t>
      </w:r>
      <w:r w:rsidR="009203BE">
        <w:rPr>
          <w:rFonts w:ascii="Arial" w:hAnsi="Arial" w:cs="Arial"/>
          <w:sz w:val="26"/>
          <w:szCs w:val="26"/>
        </w:rPr>
        <w:t>fuente</w:t>
      </w:r>
      <w:r w:rsidRPr="00584AF0">
        <w:rPr>
          <w:rFonts w:ascii="Arial" w:hAnsi="Arial" w:cs="Arial"/>
          <w:sz w:val="26"/>
          <w:szCs w:val="26"/>
        </w:rPr>
        <w:t>s en l</w:t>
      </w:r>
      <w:r w:rsidR="009203BE">
        <w:rPr>
          <w:rFonts w:ascii="Arial" w:hAnsi="Arial" w:cs="Arial"/>
          <w:sz w:val="26"/>
          <w:szCs w:val="26"/>
        </w:rPr>
        <w:t>a</w:t>
      </w:r>
      <w:r w:rsidRPr="00584AF0">
        <w:rPr>
          <w:rFonts w:ascii="Arial" w:hAnsi="Arial" w:cs="Arial"/>
          <w:sz w:val="26"/>
          <w:szCs w:val="26"/>
        </w:rPr>
        <w:t xml:space="preserve">s que se ha desarrollado de manera más clara el derecho al cuidado son </w:t>
      </w:r>
      <w:r w:rsidR="009203BE">
        <w:rPr>
          <w:rFonts w:ascii="Arial" w:hAnsi="Arial" w:cs="Arial"/>
          <w:sz w:val="26"/>
          <w:szCs w:val="26"/>
        </w:rPr>
        <w:t>instrumen</w:t>
      </w:r>
      <w:r w:rsidR="009203BE" w:rsidRPr="00584AF0">
        <w:rPr>
          <w:rFonts w:ascii="Arial" w:hAnsi="Arial" w:cs="Arial"/>
          <w:sz w:val="26"/>
          <w:szCs w:val="26"/>
        </w:rPr>
        <w:t xml:space="preserve">tos </w:t>
      </w:r>
      <w:r w:rsidRPr="00584AF0">
        <w:rPr>
          <w:rFonts w:ascii="Arial" w:hAnsi="Arial" w:cs="Arial"/>
          <w:sz w:val="26"/>
          <w:szCs w:val="26"/>
        </w:rPr>
        <w:t xml:space="preserve">que pertenecen a </w:t>
      </w:r>
      <w:r w:rsidR="009203BE">
        <w:rPr>
          <w:rFonts w:ascii="Arial" w:hAnsi="Arial" w:cs="Arial"/>
          <w:sz w:val="26"/>
          <w:szCs w:val="26"/>
        </w:rPr>
        <w:t xml:space="preserve"> al </w:t>
      </w:r>
      <w:r w:rsidR="009203BE" w:rsidRPr="00A76ADB">
        <w:rPr>
          <w:rFonts w:ascii="Arial" w:hAnsi="Arial" w:cs="Arial"/>
          <w:i/>
          <w:iCs/>
          <w:sz w:val="26"/>
          <w:szCs w:val="26"/>
        </w:rPr>
        <w:t>corpus juris</w:t>
      </w:r>
      <w:r w:rsidR="009203BE">
        <w:rPr>
          <w:rFonts w:ascii="Arial" w:hAnsi="Arial" w:cs="Arial"/>
          <w:sz w:val="26"/>
          <w:szCs w:val="26"/>
        </w:rPr>
        <w:t xml:space="preserve"> </w:t>
      </w:r>
      <w:r w:rsidRPr="00584AF0">
        <w:rPr>
          <w:rFonts w:ascii="Arial" w:hAnsi="Arial" w:cs="Arial"/>
          <w:sz w:val="26"/>
          <w:szCs w:val="26"/>
        </w:rPr>
        <w:t xml:space="preserve"> del </w:t>
      </w:r>
      <w:r w:rsidR="002B0F4E">
        <w:rPr>
          <w:rFonts w:ascii="Arial" w:hAnsi="Arial" w:cs="Arial"/>
          <w:i/>
          <w:iCs/>
          <w:sz w:val="26"/>
          <w:szCs w:val="26"/>
        </w:rPr>
        <w:t>s</w:t>
      </w:r>
      <w:r w:rsidRPr="00DC52CC">
        <w:rPr>
          <w:rFonts w:ascii="Arial" w:hAnsi="Arial" w:cs="Arial"/>
          <w:i/>
          <w:iCs/>
          <w:sz w:val="26"/>
          <w:szCs w:val="26"/>
        </w:rPr>
        <w:t xml:space="preserve">oft </w:t>
      </w:r>
      <w:r w:rsidR="002B0F4E">
        <w:rPr>
          <w:rFonts w:ascii="Arial" w:hAnsi="Arial" w:cs="Arial"/>
          <w:i/>
          <w:iCs/>
          <w:sz w:val="26"/>
          <w:szCs w:val="26"/>
        </w:rPr>
        <w:t>l</w:t>
      </w:r>
      <w:r w:rsidRPr="00DC52CC">
        <w:rPr>
          <w:rFonts w:ascii="Arial" w:hAnsi="Arial" w:cs="Arial"/>
          <w:i/>
          <w:iCs/>
          <w:sz w:val="26"/>
          <w:szCs w:val="26"/>
        </w:rPr>
        <w:t>aw</w:t>
      </w:r>
      <w:r w:rsidRPr="00584AF0">
        <w:rPr>
          <w:rFonts w:ascii="Arial" w:hAnsi="Arial" w:cs="Arial"/>
          <w:sz w:val="26"/>
          <w:szCs w:val="26"/>
        </w:rPr>
        <w:t>. S</w:t>
      </w:r>
      <w:r w:rsidR="009203BE">
        <w:rPr>
          <w:rFonts w:ascii="Arial" w:hAnsi="Arial" w:cs="Arial"/>
          <w:sz w:val="26"/>
          <w:szCs w:val="26"/>
        </w:rPr>
        <w:t xml:space="preserve">i bien </w:t>
      </w:r>
      <w:r w:rsidR="002B0F4E">
        <w:rPr>
          <w:rFonts w:ascii="Arial" w:hAnsi="Arial" w:cs="Arial"/>
          <w:sz w:val="26"/>
          <w:szCs w:val="26"/>
        </w:rPr>
        <w:t>esta clase de instrumentos</w:t>
      </w:r>
      <w:r w:rsidR="009203BE">
        <w:rPr>
          <w:rFonts w:ascii="Arial" w:hAnsi="Arial" w:cs="Arial"/>
          <w:sz w:val="26"/>
          <w:szCs w:val="26"/>
        </w:rPr>
        <w:t xml:space="preserve"> no</w:t>
      </w:r>
      <w:r w:rsidR="002B0F4E" w:rsidRPr="002B0F4E">
        <w:rPr>
          <w:rFonts w:ascii="Arial" w:hAnsi="Arial" w:cs="Arial"/>
          <w:sz w:val="26"/>
          <w:szCs w:val="26"/>
        </w:rPr>
        <w:t xml:space="preserve"> </w:t>
      </w:r>
      <w:r w:rsidR="009203BE">
        <w:rPr>
          <w:rFonts w:ascii="Arial" w:hAnsi="Arial" w:cs="Arial"/>
          <w:sz w:val="26"/>
          <w:szCs w:val="26"/>
        </w:rPr>
        <w:t>constituye</w:t>
      </w:r>
      <w:r w:rsidR="002B0F4E" w:rsidRPr="002B0F4E">
        <w:rPr>
          <w:rFonts w:ascii="Arial" w:hAnsi="Arial" w:cs="Arial"/>
          <w:sz w:val="26"/>
          <w:szCs w:val="26"/>
        </w:rPr>
        <w:t xml:space="preserve">n derecho vinculante por sí mismos, </w:t>
      </w:r>
      <w:r w:rsidR="009203BE">
        <w:rPr>
          <w:rFonts w:ascii="Arial" w:hAnsi="Arial" w:cs="Arial"/>
          <w:sz w:val="26"/>
          <w:szCs w:val="26"/>
        </w:rPr>
        <w:t xml:space="preserve">su </w:t>
      </w:r>
      <w:r w:rsidR="002B0F4E" w:rsidRPr="002B0F4E">
        <w:rPr>
          <w:rFonts w:ascii="Arial" w:hAnsi="Arial" w:cs="Arial"/>
          <w:sz w:val="26"/>
          <w:szCs w:val="26"/>
        </w:rPr>
        <w:t xml:space="preserve">consideración </w:t>
      </w:r>
      <w:r w:rsidR="009203BE">
        <w:rPr>
          <w:rFonts w:ascii="Arial" w:hAnsi="Arial" w:cs="Arial"/>
          <w:sz w:val="26"/>
          <w:szCs w:val="26"/>
        </w:rPr>
        <w:t>sí resulta</w:t>
      </w:r>
      <w:r w:rsidR="002B0F4E" w:rsidRPr="002B0F4E">
        <w:rPr>
          <w:rFonts w:ascii="Arial" w:hAnsi="Arial" w:cs="Arial"/>
          <w:sz w:val="26"/>
          <w:szCs w:val="26"/>
        </w:rPr>
        <w:t xml:space="preserve"> fundamental porque tienen una importancia significativa dentro del marco general del desarrollo del derecho internacional. En este sentido, su utilización es relevante porque evidencia la evolución y el establecimiento de directrices</w:t>
      </w:r>
      <w:r w:rsidRPr="00584AF0">
        <w:rPr>
          <w:rFonts w:ascii="Arial" w:hAnsi="Arial" w:cs="Arial"/>
          <w:sz w:val="26"/>
          <w:szCs w:val="26"/>
        </w:rPr>
        <w:t xml:space="preserve"> que </w:t>
      </w:r>
      <w:r w:rsidR="002B0F4E" w:rsidRPr="002B0F4E">
        <w:rPr>
          <w:rFonts w:ascii="Arial" w:hAnsi="Arial" w:cs="Arial"/>
          <w:sz w:val="26"/>
          <w:szCs w:val="26"/>
        </w:rPr>
        <w:t>pueden convertirse eventualmente en normas vinculantes</w:t>
      </w:r>
      <w:r w:rsidR="002B0F4E">
        <w:rPr>
          <w:rFonts w:ascii="Arial" w:hAnsi="Arial" w:cs="Arial"/>
          <w:sz w:val="26"/>
          <w:szCs w:val="26"/>
        </w:rPr>
        <w:t>.</w:t>
      </w:r>
      <w:r w:rsidR="002B0F4E">
        <w:rPr>
          <w:rStyle w:val="Refdenotaalpie"/>
          <w:rFonts w:ascii="Arial" w:hAnsi="Arial" w:cs="Arial"/>
          <w:sz w:val="26"/>
          <w:szCs w:val="26"/>
        </w:rPr>
        <w:footnoteReference w:id="181"/>
      </w:r>
      <w:r w:rsidR="002B0F4E">
        <w:rPr>
          <w:rFonts w:ascii="Arial" w:hAnsi="Arial" w:cs="Arial"/>
          <w:sz w:val="26"/>
          <w:szCs w:val="26"/>
        </w:rPr>
        <w:t xml:space="preserve"> </w:t>
      </w:r>
    </w:p>
    <w:p w14:paraId="7B6506A4" w14:textId="77777777" w:rsidR="002B0F4E" w:rsidRPr="002B0F4E" w:rsidRDefault="002B0F4E" w:rsidP="002B0F4E">
      <w:pPr>
        <w:pStyle w:val="Prrafodelista"/>
        <w:rPr>
          <w:rFonts w:ascii="Arial" w:hAnsi="Arial" w:cs="Arial"/>
          <w:sz w:val="26"/>
          <w:szCs w:val="26"/>
        </w:rPr>
      </w:pPr>
    </w:p>
    <w:p w14:paraId="48215720" w14:textId="63667CA2" w:rsidR="00584AF0" w:rsidRPr="004605BA" w:rsidRDefault="002B0F4E" w:rsidP="004605BA">
      <w:pPr>
        <w:pStyle w:val="Prrafodelista"/>
        <w:widowControl/>
        <w:numPr>
          <w:ilvl w:val="0"/>
          <w:numId w:val="6"/>
        </w:numPr>
        <w:spacing w:after="160" w:line="360" w:lineRule="auto"/>
        <w:ind w:left="0"/>
        <w:contextualSpacing/>
        <w:jc w:val="both"/>
        <w:rPr>
          <w:rFonts w:ascii="Arial" w:hAnsi="Arial" w:cs="Arial"/>
          <w:sz w:val="26"/>
          <w:szCs w:val="26"/>
        </w:rPr>
      </w:pPr>
      <w:r>
        <w:rPr>
          <w:rFonts w:ascii="Arial" w:hAnsi="Arial" w:cs="Arial"/>
          <w:sz w:val="26"/>
          <w:szCs w:val="26"/>
        </w:rPr>
        <w:t>En esa línea,</w:t>
      </w:r>
      <w:r w:rsidR="00584AF0" w:rsidRPr="00584AF0">
        <w:rPr>
          <w:rFonts w:ascii="Arial" w:hAnsi="Arial" w:cs="Arial"/>
          <w:sz w:val="26"/>
          <w:szCs w:val="26"/>
        </w:rPr>
        <w:t xml:space="preserve"> como lo explicó esta Primera Sala en el </w:t>
      </w:r>
      <w:r w:rsidR="00584AF0" w:rsidRPr="00584AF0">
        <w:rPr>
          <w:rFonts w:ascii="Arial" w:hAnsi="Arial" w:cs="Arial"/>
          <w:b/>
          <w:bCs/>
          <w:sz w:val="26"/>
          <w:szCs w:val="26"/>
        </w:rPr>
        <w:t>Amparo Directo en Revisión 13/2021</w:t>
      </w:r>
      <w:r w:rsidR="00584AF0" w:rsidRPr="00584AF0">
        <w:rPr>
          <w:rFonts w:ascii="Arial" w:hAnsi="Arial" w:cs="Arial"/>
          <w:sz w:val="26"/>
          <w:szCs w:val="26"/>
        </w:rPr>
        <w:t xml:space="preserve">, </w:t>
      </w:r>
      <w:r>
        <w:rPr>
          <w:rFonts w:ascii="Arial" w:hAnsi="Arial" w:cs="Arial"/>
          <w:sz w:val="26"/>
          <w:szCs w:val="26"/>
        </w:rPr>
        <w:t>es cierto que</w:t>
      </w:r>
      <w:r w:rsidR="00584AF0" w:rsidRPr="00584AF0">
        <w:rPr>
          <w:rFonts w:ascii="Arial" w:hAnsi="Arial" w:cs="Arial"/>
          <w:sz w:val="26"/>
          <w:szCs w:val="26"/>
        </w:rPr>
        <w:t xml:space="preserve"> </w:t>
      </w:r>
      <w:r>
        <w:rPr>
          <w:rFonts w:ascii="Arial" w:hAnsi="Arial" w:cs="Arial"/>
          <w:sz w:val="26"/>
          <w:szCs w:val="26"/>
        </w:rPr>
        <w:t xml:space="preserve">los instrumentos de </w:t>
      </w:r>
      <w:r w:rsidRPr="00A76ADB">
        <w:rPr>
          <w:rFonts w:ascii="Arial" w:hAnsi="Arial" w:cs="Arial"/>
          <w:i/>
          <w:iCs/>
          <w:sz w:val="26"/>
          <w:szCs w:val="26"/>
        </w:rPr>
        <w:t>soft law</w:t>
      </w:r>
      <w:r w:rsidR="00584AF0" w:rsidRPr="00584AF0">
        <w:rPr>
          <w:rFonts w:ascii="Arial" w:hAnsi="Arial" w:cs="Arial"/>
          <w:sz w:val="26"/>
          <w:szCs w:val="26"/>
        </w:rPr>
        <w:t>, por su naturaleza jurídica, no producen obligaciones inmediatas a los Estados</w:t>
      </w:r>
      <w:r>
        <w:rPr>
          <w:rFonts w:ascii="Arial" w:hAnsi="Arial" w:cs="Arial"/>
          <w:sz w:val="26"/>
          <w:szCs w:val="26"/>
        </w:rPr>
        <w:t>;</w:t>
      </w:r>
      <w:r w:rsidR="00584AF0" w:rsidRPr="00584AF0">
        <w:rPr>
          <w:rFonts w:ascii="Arial" w:hAnsi="Arial" w:cs="Arial"/>
          <w:sz w:val="26"/>
          <w:szCs w:val="26"/>
        </w:rPr>
        <w:t xml:space="preserve"> </w:t>
      </w:r>
      <w:r>
        <w:rPr>
          <w:rFonts w:ascii="Arial" w:hAnsi="Arial" w:cs="Arial"/>
          <w:sz w:val="26"/>
          <w:szCs w:val="26"/>
        </w:rPr>
        <w:t>pero</w:t>
      </w:r>
      <w:r w:rsidR="00584AF0" w:rsidRPr="00584AF0">
        <w:rPr>
          <w:rFonts w:ascii="Arial" w:hAnsi="Arial" w:cs="Arial"/>
          <w:sz w:val="26"/>
          <w:szCs w:val="26"/>
        </w:rPr>
        <w:t xml:space="preserve"> sí tienen una relevancia jurídica y una importancia en el desarrollo legal internacional, pues su contenido ayuda a interpretar obligaciones que derivan de otras fuentes formales del derecho internacional.</w:t>
      </w:r>
      <w:r w:rsidR="00584AF0">
        <w:rPr>
          <w:rStyle w:val="Refdenotaalpie"/>
          <w:rFonts w:ascii="Arial" w:hAnsi="Arial" w:cs="Arial"/>
          <w:sz w:val="26"/>
          <w:szCs w:val="26"/>
        </w:rPr>
        <w:footnoteReference w:id="182"/>
      </w:r>
      <w:r w:rsidR="00584AF0" w:rsidRPr="00584AF0">
        <w:rPr>
          <w:rFonts w:ascii="Arial" w:hAnsi="Arial" w:cs="Arial"/>
          <w:sz w:val="26"/>
          <w:szCs w:val="26"/>
        </w:rPr>
        <w:t xml:space="preserve"> Lo cual es congruente con el desarrollo progresivo de los derechos humanos, de su evolución ante nuevas exigencias y de la necesidad de proteger la dignidad </w:t>
      </w:r>
      <w:r w:rsidR="00584AF0">
        <w:rPr>
          <w:rFonts w:ascii="Arial" w:hAnsi="Arial" w:cs="Arial"/>
          <w:sz w:val="26"/>
          <w:szCs w:val="26"/>
        </w:rPr>
        <w:t>de las personas</w:t>
      </w:r>
      <w:r w:rsidR="00584AF0" w:rsidRPr="00584AF0">
        <w:rPr>
          <w:rFonts w:ascii="Arial" w:hAnsi="Arial" w:cs="Arial"/>
          <w:sz w:val="26"/>
          <w:szCs w:val="26"/>
        </w:rPr>
        <w:t>.</w:t>
      </w:r>
      <w:r w:rsidR="00584AF0">
        <w:rPr>
          <w:rStyle w:val="Refdenotaalpie"/>
          <w:rFonts w:ascii="Arial" w:hAnsi="Arial" w:cs="Arial"/>
          <w:sz w:val="26"/>
          <w:szCs w:val="26"/>
        </w:rPr>
        <w:footnoteReference w:id="183"/>
      </w:r>
    </w:p>
    <w:p w14:paraId="1367D12F" w14:textId="77777777" w:rsidR="00584AF0" w:rsidRDefault="00584AF0" w:rsidP="00584AF0">
      <w:pPr>
        <w:pStyle w:val="Prrafodelista"/>
        <w:widowControl/>
        <w:spacing w:after="160" w:line="360" w:lineRule="auto"/>
        <w:contextualSpacing/>
        <w:jc w:val="right"/>
        <w:rPr>
          <w:rFonts w:ascii="Arial" w:hAnsi="Arial" w:cs="Arial"/>
          <w:sz w:val="26"/>
          <w:szCs w:val="26"/>
        </w:rPr>
      </w:pPr>
    </w:p>
    <w:p w14:paraId="0AB6106F" w14:textId="344ABEC7" w:rsidR="00521C1C" w:rsidRDefault="00521C1C" w:rsidP="00521C1C">
      <w:pPr>
        <w:pStyle w:val="Prrafodelista"/>
        <w:widowControl/>
        <w:numPr>
          <w:ilvl w:val="0"/>
          <w:numId w:val="6"/>
        </w:numPr>
        <w:spacing w:after="160" w:line="360" w:lineRule="auto"/>
        <w:ind w:left="0"/>
        <w:contextualSpacing/>
        <w:jc w:val="both"/>
        <w:rPr>
          <w:rFonts w:ascii="Arial" w:hAnsi="Arial" w:cs="Arial"/>
          <w:sz w:val="26"/>
          <w:szCs w:val="26"/>
        </w:rPr>
      </w:pPr>
      <w:r w:rsidRPr="00521C1C">
        <w:rPr>
          <w:rFonts w:ascii="Arial" w:hAnsi="Arial" w:cs="Arial"/>
          <w:sz w:val="26"/>
          <w:szCs w:val="26"/>
        </w:rPr>
        <w:t>En el derecho comparado, la Corte Constitucional del Ecuador también reconoció la existencia del derecho al cuidado en su sistema jurídico, al estudiar y resolver una revisión de garantías de los derechos de mujeres embarazadas y en periodo de lactancia</w:t>
      </w:r>
      <w:r>
        <w:rPr>
          <w:rFonts w:ascii="Arial" w:hAnsi="Arial" w:cs="Arial"/>
          <w:sz w:val="26"/>
          <w:szCs w:val="26"/>
        </w:rPr>
        <w:t>, e</w:t>
      </w:r>
      <w:r w:rsidRPr="00521C1C">
        <w:rPr>
          <w:rFonts w:ascii="Arial" w:hAnsi="Arial" w:cs="Arial"/>
          <w:sz w:val="26"/>
          <w:szCs w:val="26"/>
        </w:rPr>
        <w:t>n la sentencia No. 3-19-JP/2020, emitida el 5 de agosto de 2020</w:t>
      </w:r>
      <w:r>
        <w:rPr>
          <w:rFonts w:ascii="Arial" w:hAnsi="Arial" w:cs="Arial"/>
          <w:sz w:val="26"/>
          <w:szCs w:val="26"/>
        </w:rPr>
        <w:t xml:space="preserve">. En dicha oportunidad, </w:t>
      </w:r>
      <w:r w:rsidRPr="00521C1C">
        <w:rPr>
          <w:rFonts w:ascii="Arial" w:hAnsi="Arial" w:cs="Arial"/>
          <w:sz w:val="26"/>
          <w:szCs w:val="26"/>
        </w:rPr>
        <w:t xml:space="preserve">la Corte Constitucional de Ecuador reconoció que el derecho al cuidado se encontraba en diversos artículos de su Constitución </w:t>
      </w:r>
      <w:r w:rsidRPr="00521C1C">
        <w:rPr>
          <w:rFonts w:ascii="Arial" w:hAnsi="Arial" w:cs="Arial"/>
          <w:sz w:val="26"/>
          <w:szCs w:val="26"/>
        </w:rPr>
        <w:lastRenderedPageBreak/>
        <w:t>relacionados principalmente con derechos económicos, sociales, culturales y ambientales (DESCA) y en instrumentos internacionales de derechos humanos, algunos de los cuales ya fueron mencionados anteriormente.</w:t>
      </w:r>
      <w:r w:rsidRPr="00521C1C">
        <w:rPr>
          <w:rStyle w:val="Refdenotaalpie"/>
          <w:rFonts w:ascii="Arial" w:hAnsi="Arial" w:cs="Arial"/>
          <w:sz w:val="26"/>
          <w:szCs w:val="26"/>
        </w:rPr>
        <w:t xml:space="preserve"> </w:t>
      </w:r>
      <w:r>
        <w:rPr>
          <w:rStyle w:val="Refdenotaalpie"/>
          <w:rFonts w:ascii="Arial" w:hAnsi="Arial" w:cs="Arial"/>
          <w:sz w:val="26"/>
          <w:szCs w:val="26"/>
        </w:rPr>
        <w:footnoteReference w:id="184"/>
      </w:r>
      <w:r>
        <w:rPr>
          <w:rFonts w:ascii="Arial" w:hAnsi="Arial" w:cs="Arial"/>
          <w:sz w:val="26"/>
          <w:szCs w:val="26"/>
        </w:rPr>
        <w:t xml:space="preserve"> </w:t>
      </w:r>
      <w:r w:rsidRPr="00521C1C">
        <w:rPr>
          <w:rFonts w:ascii="Arial" w:hAnsi="Arial" w:cs="Arial"/>
          <w:sz w:val="26"/>
          <w:szCs w:val="26"/>
        </w:rPr>
        <w:t>Asimismo, resaltó que el derecho al cuidado se desprendía de la cosmovisión indígena,</w:t>
      </w:r>
      <w:r w:rsidRPr="00521C1C">
        <w:rPr>
          <w:rStyle w:val="Refdenotaalpie"/>
          <w:rFonts w:ascii="Arial" w:hAnsi="Arial" w:cs="Arial"/>
          <w:sz w:val="26"/>
          <w:szCs w:val="26"/>
        </w:rPr>
        <w:t xml:space="preserve"> </w:t>
      </w:r>
      <w:r w:rsidRPr="00521C1C">
        <w:rPr>
          <w:rFonts w:ascii="Arial" w:hAnsi="Arial" w:cs="Arial"/>
          <w:sz w:val="26"/>
          <w:szCs w:val="26"/>
        </w:rPr>
        <w:t xml:space="preserve">específicamente del </w:t>
      </w:r>
      <w:r w:rsidRPr="00521C1C">
        <w:rPr>
          <w:rFonts w:ascii="Arial" w:hAnsi="Arial" w:cs="Arial"/>
          <w:i/>
          <w:iCs/>
          <w:sz w:val="26"/>
          <w:szCs w:val="26"/>
        </w:rPr>
        <w:t>sumak kawsay</w:t>
      </w:r>
      <w:r w:rsidRPr="00521C1C">
        <w:rPr>
          <w:rFonts w:ascii="Arial" w:hAnsi="Arial" w:cs="Arial"/>
          <w:sz w:val="26"/>
          <w:szCs w:val="26"/>
        </w:rPr>
        <w:t>, entendido como “una nueva forma de convivencia ciudadana, en diversidad y armonía con la naturaleza, para alcanzar el buen vivir”. De ahí que el derecho al cuidado se definiera como “una manifestación de respeto, consideración y empatía a otra persona o ente vivo”.</w:t>
      </w:r>
      <w:r>
        <w:rPr>
          <w:rStyle w:val="Refdenotaalpie"/>
          <w:rFonts w:ascii="Arial" w:hAnsi="Arial" w:cs="Arial"/>
          <w:sz w:val="26"/>
          <w:szCs w:val="26"/>
        </w:rPr>
        <w:footnoteReference w:id="185"/>
      </w:r>
    </w:p>
    <w:p w14:paraId="23E2D425" w14:textId="77777777" w:rsidR="00521C1C" w:rsidRPr="00521C1C" w:rsidRDefault="00521C1C" w:rsidP="00521C1C">
      <w:pPr>
        <w:pStyle w:val="Prrafodelista"/>
        <w:widowControl/>
        <w:spacing w:after="160" w:line="360" w:lineRule="auto"/>
        <w:contextualSpacing/>
        <w:jc w:val="both"/>
        <w:rPr>
          <w:rStyle w:val="Refdenotaalpie"/>
          <w:rFonts w:ascii="Arial" w:hAnsi="Arial" w:cs="Arial"/>
          <w:sz w:val="26"/>
          <w:szCs w:val="26"/>
          <w:vertAlign w:val="baseline"/>
        </w:rPr>
      </w:pPr>
    </w:p>
    <w:p w14:paraId="78C80C76" w14:textId="2D60D2CA" w:rsidR="00521C1C" w:rsidRDefault="00521C1C" w:rsidP="00521C1C">
      <w:pPr>
        <w:pStyle w:val="Prrafodelista"/>
        <w:widowControl/>
        <w:numPr>
          <w:ilvl w:val="0"/>
          <w:numId w:val="6"/>
        </w:numPr>
        <w:spacing w:after="160" w:line="360" w:lineRule="auto"/>
        <w:ind w:left="0"/>
        <w:contextualSpacing/>
        <w:jc w:val="both"/>
        <w:rPr>
          <w:rFonts w:ascii="Arial" w:hAnsi="Arial" w:cs="Arial"/>
          <w:sz w:val="26"/>
          <w:szCs w:val="26"/>
        </w:rPr>
      </w:pPr>
      <w:r>
        <w:rPr>
          <w:rFonts w:ascii="Arial" w:hAnsi="Arial" w:cs="Arial"/>
          <w:sz w:val="26"/>
          <w:szCs w:val="26"/>
        </w:rPr>
        <w:t xml:space="preserve">Como se puede desprender de todo lo anterior, tanto en el derecho internacional de los derechos humanos, como en otras jurisdicciones, </w:t>
      </w:r>
      <w:r w:rsidR="004605BA">
        <w:rPr>
          <w:rFonts w:ascii="Arial" w:hAnsi="Arial" w:cs="Arial"/>
          <w:sz w:val="26"/>
          <w:szCs w:val="26"/>
        </w:rPr>
        <w:t>existe una</w:t>
      </w:r>
      <w:r>
        <w:rPr>
          <w:rFonts w:ascii="Arial" w:hAnsi="Arial" w:cs="Arial"/>
          <w:sz w:val="26"/>
          <w:szCs w:val="26"/>
        </w:rPr>
        <w:t xml:space="preserve"> clara tendencia a reconocer el cuidado como un derecho humano, en donde las personas con discapacidad, las personas mayores y las personas con enfermedades crónicas</w:t>
      </w:r>
      <w:r w:rsidR="002B0F4E">
        <w:rPr>
          <w:rFonts w:ascii="Arial" w:hAnsi="Arial" w:cs="Arial"/>
          <w:sz w:val="26"/>
          <w:szCs w:val="26"/>
        </w:rPr>
        <w:t>, así como las niñas y niños,</w:t>
      </w:r>
      <w:r>
        <w:rPr>
          <w:rFonts w:ascii="Arial" w:hAnsi="Arial" w:cs="Arial"/>
          <w:sz w:val="26"/>
          <w:szCs w:val="26"/>
        </w:rPr>
        <w:t xml:space="preserve"> tienen un papel protagónico en la garantía y protección de ese derecho. </w:t>
      </w:r>
    </w:p>
    <w:p w14:paraId="683B7364" w14:textId="77777777" w:rsidR="00654F9D" w:rsidRPr="00654F9D" w:rsidRDefault="00654F9D" w:rsidP="00654F9D">
      <w:pPr>
        <w:pStyle w:val="Prrafodelista"/>
        <w:rPr>
          <w:rFonts w:ascii="Arial" w:hAnsi="Arial" w:cs="Arial"/>
          <w:sz w:val="26"/>
          <w:szCs w:val="26"/>
        </w:rPr>
      </w:pPr>
    </w:p>
    <w:p w14:paraId="20473EA8" w14:textId="6FDE812B" w:rsidR="00654F9D" w:rsidRDefault="004605BA" w:rsidP="00521C1C">
      <w:pPr>
        <w:pStyle w:val="Prrafodelista"/>
        <w:widowControl/>
        <w:numPr>
          <w:ilvl w:val="0"/>
          <w:numId w:val="6"/>
        </w:numPr>
        <w:spacing w:after="160" w:line="360" w:lineRule="auto"/>
        <w:ind w:left="0"/>
        <w:contextualSpacing/>
        <w:jc w:val="both"/>
        <w:rPr>
          <w:rFonts w:ascii="Arial" w:hAnsi="Arial" w:cs="Arial"/>
          <w:sz w:val="26"/>
          <w:szCs w:val="26"/>
        </w:rPr>
      </w:pPr>
      <w:r>
        <w:rPr>
          <w:rFonts w:ascii="Arial" w:hAnsi="Arial" w:cs="Arial"/>
          <w:sz w:val="26"/>
          <w:szCs w:val="26"/>
        </w:rPr>
        <w:t>Ahora bien, en línea con lo que se ha desarrollado, es factible sostener que</w:t>
      </w:r>
      <w:r w:rsidR="00EB0F34">
        <w:rPr>
          <w:rFonts w:ascii="Arial" w:hAnsi="Arial" w:cs="Arial"/>
          <w:sz w:val="26"/>
          <w:szCs w:val="26"/>
        </w:rPr>
        <w:t>,</w:t>
      </w:r>
      <w:r>
        <w:rPr>
          <w:rFonts w:ascii="Arial" w:hAnsi="Arial" w:cs="Arial"/>
          <w:sz w:val="26"/>
          <w:szCs w:val="26"/>
        </w:rPr>
        <w:t xml:space="preserve"> si bien el derecho al cuidado no se encuentra consagrado expresamente en la Constitución</w:t>
      </w:r>
      <w:r w:rsidR="009247B0">
        <w:rPr>
          <w:rFonts w:ascii="Arial" w:hAnsi="Arial" w:cs="Arial"/>
          <w:sz w:val="26"/>
          <w:szCs w:val="26"/>
        </w:rPr>
        <w:t xml:space="preserve"> General</w:t>
      </w:r>
      <w:r>
        <w:rPr>
          <w:rFonts w:ascii="Arial" w:hAnsi="Arial" w:cs="Arial"/>
          <w:sz w:val="26"/>
          <w:szCs w:val="26"/>
        </w:rPr>
        <w:t xml:space="preserve">, </w:t>
      </w:r>
      <w:r w:rsidR="00EB0F34">
        <w:rPr>
          <w:rFonts w:ascii="Arial" w:hAnsi="Arial" w:cs="Arial"/>
          <w:sz w:val="26"/>
          <w:szCs w:val="26"/>
        </w:rPr>
        <w:t>sí se desprende d</w:t>
      </w:r>
      <w:r w:rsidR="00246E52">
        <w:rPr>
          <w:rFonts w:ascii="Arial" w:hAnsi="Arial" w:cs="Arial"/>
          <w:sz w:val="26"/>
          <w:szCs w:val="26"/>
        </w:rPr>
        <w:t xml:space="preserve">e otros derechos que en ella se reconocen, entre los que destacan el </w:t>
      </w:r>
      <w:r w:rsidR="00EB0F34">
        <w:rPr>
          <w:rFonts w:ascii="Arial" w:hAnsi="Arial" w:cs="Arial"/>
          <w:sz w:val="26"/>
          <w:szCs w:val="26"/>
        </w:rPr>
        <w:t>derecho a la dignidad humana</w:t>
      </w:r>
      <w:r w:rsidR="00246E52">
        <w:rPr>
          <w:rFonts w:ascii="Arial" w:hAnsi="Arial" w:cs="Arial"/>
          <w:sz w:val="26"/>
          <w:szCs w:val="26"/>
        </w:rPr>
        <w:t>,</w:t>
      </w:r>
      <w:r w:rsidR="00650874">
        <w:rPr>
          <w:rFonts w:ascii="Arial" w:hAnsi="Arial" w:cs="Arial"/>
          <w:sz w:val="26"/>
          <w:szCs w:val="26"/>
        </w:rPr>
        <w:t xml:space="preserve"> el principio de no discriminación,</w:t>
      </w:r>
      <w:r w:rsidR="00246E52">
        <w:rPr>
          <w:rFonts w:ascii="Arial" w:hAnsi="Arial" w:cs="Arial"/>
          <w:sz w:val="26"/>
          <w:szCs w:val="26"/>
        </w:rPr>
        <w:t xml:space="preserve"> </w:t>
      </w:r>
      <w:r w:rsidR="00064E01">
        <w:rPr>
          <w:rFonts w:ascii="Arial" w:hAnsi="Arial" w:cs="Arial"/>
          <w:sz w:val="26"/>
          <w:szCs w:val="26"/>
        </w:rPr>
        <w:t xml:space="preserve">el derecho al libre desarrollo de la personalidad, </w:t>
      </w:r>
      <w:r w:rsidR="00246E52">
        <w:rPr>
          <w:rFonts w:ascii="Arial" w:hAnsi="Arial" w:cs="Arial"/>
          <w:sz w:val="26"/>
          <w:szCs w:val="26"/>
        </w:rPr>
        <w:t>a la igualdad entre hombres y mujeres,</w:t>
      </w:r>
      <w:r w:rsidR="00EB0F34">
        <w:rPr>
          <w:rFonts w:ascii="Arial" w:hAnsi="Arial" w:cs="Arial"/>
          <w:sz w:val="26"/>
          <w:szCs w:val="26"/>
        </w:rPr>
        <w:t xml:space="preserve"> y </w:t>
      </w:r>
      <w:r w:rsidR="009E5A39">
        <w:rPr>
          <w:rFonts w:ascii="Arial" w:hAnsi="Arial" w:cs="Arial"/>
          <w:sz w:val="26"/>
          <w:szCs w:val="26"/>
        </w:rPr>
        <w:t xml:space="preserve">de diversos </w:t>
      </w:r>
      <w:r w:rsidR="00EB0F34">
        <w:rPr>
          <w:rFonts w:ascii="Arial" w:hAnsi="Arial" w:cs="Arial"/>
          <w:sz w:val="26"/>
          <w:szCs w:val="26"/>
        </w:rPr>
        <w:t xml:space="preserve">derechos </w:t>
      </w:r>
      <w:r w:rsidR="00246E52">
        <w:rPr>
          <w:rFonts w:ascii="Arial" w:hAnsi="Arial" w:cs="Arial"/>
          <w:sz w:val="26"/>
          <w:szCs w:val="26"/>
        </w:rPr>
        <w:t>económicos, sociales y culturales, como el derecho a la salud, a un medio ambiente sano, al trabajo y la protección de las personas trabajadoras</w:t>
      </w:r>
      <w:r w:rsidR="004D2EAA">
        <w:rPr>
          <w:rFonts w:ascii="Arial" w:hAnsi="Arial" w:cs="Arial"/>
          <w:sz w:val="26"/>
          <w:szCs w:val="26"/>
        </w:rPr>
        <w:t>:</w:t>
      </w:r>
    </w:p>
    <w:p w14:paraId="22C4F077" w14:textId="77777777" w:rsidR="003C6A5E" w:rsidRPr="003C6A5E" w:rsidRDefault="003C6A5E" w:rsidP="003C6A5E">
      <w:pPr>
        <w:pStyle w:val="Prrafodelista"/>
        <w:rPr>
          <w:rFonts w:ascii="Arial" w:hAnsi="Arial" w:cs="Arial"/>
          <w:sz w:val="26"/>
          <w:szCs w:val="26"/>
        </w:rPr>
      </w:pPr>
    </w:p>
    <w:p w14:paraId="0EEC3C59" w14:textId="7E520A6E" w:rsidR="003C6A5E" w:rsidRDefault="003C6A5E" w:rsidP="003C6A5E">
      <w:pPr>
        <w:pStyle w:val="Prrafodelista"/>
        <w:widowControl/>
        <w:numPr>
          <w:ilvl w:val="0"/>
          <w:numId w:val="26"/>
        </w:numPr>
        <w:spacing w:before="240" w:after="160" w:line="360" w:lineRule="auto"/>
        <w:ind w:hanging="371"/>
        <w:contextualSpacing/>
        <w:jc w:val="both"/>
        <w:rPr>
          <w:rFonts w:ascii="Arial" w:hAnsi="Arial" w:cs="Arial"/>
          <w:sz w:val="26"/>
          <w:szCs w:val="26"/>
        </w:rPr>
      </w:pPr>
      <w:r w:rsidRPr="00113904">
        <w:rPr>
          <w:rFonts w:ascii="Arial" w:hAnsi="Arial" w:cs="Arial"/>
          <w:b/>
          <w:bCs/>
          <w:sz w:val="26"/>
          <w:szCs w:val="26"/>
        </w:rPr>
        <w:t>Artículo 1:</w:t>
      </w:r>
      <w:r>
        <w:rPr>
          <w:rFonts w:ascii="Arial" w:hAnsi="Arial" w:cs="Arial"/>
          <w:sz w:val="26"/>
          <w:szCs w:val="26"/>
        </w:rPr>
        <w:t xml:space="preserve"> establece que todas las personas gozarán de los derechos reconocidos en la Constitución y en los tratados internacionales sin discriminación motivada, entre otras, por el género, la edad, las discapacidades y las condiciones de salud, o cualquier otra que atente contra la dignidad humana.</w:t>
      </w:r>
      <w:r w:rsidR="00A05234">
        <w:rPr>
          <w:rStyle w:val="Refdenotaalpie"/>
          <w:rFonts w:ascii="Arial" w:hAnsi="Arial" w:cs="Arial"/>
          <w:sz w:val="26"/>
          <w:szCs w:val="26"/>
        </w:rPr>
        <w:footnoteReference w:id="186"/>
      </w:r>
    </w:p>
    <w:p w14:paraId="64B4FC98" w14:textId="77777777" w:rsidR="003C6A5E" w:rsidRDefault="003C6A5E" w:rsidP="003C6A5E">
      <w:pPr>
        <w:pStyle w:val="Prrafodelista"/>
        <w:widowControl/>
        <w:numPr>
          <w:ilvl w:val="0"/>
          <w:numId w:val="26"/>
        </w:numPr>
        <w:spacing w:before="240" w:after="160" w:line="360" w:lineRule="auto"/>
        <w:ind w:hanging="371"/>
        <w:contextualSpacing/>
        <w:jc w:val="both"/>
        <w:rPr>
          <w:rFonts w:ascii="Arial" w:hAnsi="Arial" w:cs="Arial"/>
          <w:sz w:val="26"/>
          <w:szCs w:val="26"/>
        </w:rPr>
      </w:pPr>
      <w:r w:rsidRPr="003C6A5E">
        <w:rPr>
          <w:rFonts w:ascii="Arial" w:hAnsi="Arial" w:cs="Arial"/>
          <w:b/>
          <w:bCs/>
          <w:sz w:val="26"/>
          <w:szCs w:val="26"/>
        </w:rPr>
        <w:lastRenderedPageBreak/>
        <w:t>Artículo 2, apartado B, inciso V</w:t>
      </w:r>
      <w:r w:rsidRPr="003C6A5E">
        <w:rPr>
          <w:rFonts w:ascii="Arial" w:hAnsi="Arial" w:cs="Arial"/>
          <w:sz w:val="26"/>
          <w:szCs w:val="26"/>
        </w:rPr>
        <w:t>: reconoce la obligación del Estado de proteger la salud de las mujeres indígenas y otorgar estímulos para favorecer su participación en la toma de decisiones.</w:t>
      </w:r>
      <w:r>
        <w:rPr>
          <w:rStyle w:val="Refdenotaalpie"/>
          <w:rFonts w:ascii="Arial" w:hAnsi="Arial" w:cs="Arial"/>
          <w:sz w:val="26"/>
          <w:szCs w:val="26"/>
        </w:rPr>
        <w:footnoteReference w:id="187"/>
      </w:r>
    </w:p>
    <w:p w14:paraId="70AA1C8D" w14:textId="77777777" w:rsidR="003C6A5E" w:rsidRDefault="003C6A5E" w:rsidP="003C6A5E">
      <w:pPr>
        <w:pStyle w:val="Prrafodelista"/>
        <w:widowControl/>
        <w:numPr>
          <w:ilvl w:val="0"/>
          <w:numId w:val="26"/>
        </w:numPr>
        <w:spacing w:before="240" w:after="160" w:line="360" w:lineRule="auto"/>
        <w:ind w:hanging="371"/>
        <w:contextualSpacing/>
        <w:jc w:val="both"/>
        <w:rPr>
          <w:rFonts w:ascii="Arial" w:hAnsi="Arial" w:cs="Arial"/>
          <w:sz w:val="26"/>
          <w:szCs w:val="26"/>
        </w:rPr>
      </w:pPr>
      <w:r w:rsidRPr="003C6A5E">
        <w:rPr>
          <w:rFonts w:ascii="Arial" w:hAnsi="Arial" w:cs="Arial"/>
          <w:b/>
          <w:bCs/>
          <w:sz w:val="26"/>
          <w:szCs w:val="26"/>
        </w:rPr>
        <w:t>Artículo 3, párrafo 12</w:t>
      </w:r>
      <w:r w:rsidRPr="003C6A5E">
        <w:rPr>
          <w:rFonts w:ascii="Arial" w:hAnsi="Arial" w:cs="Arial"/>
          <w:sz w:val="26"/>
          <w:szCs w:val="26"/>
        </w:rPr>
        <w:t>: reconoce el derecho a la educación, el cual debe incluir programas de estudio que promuevan el cuidado al medio ambiente.</w:t>
      </w:r>
      <w:r>
        <w:rPr>
          <w:rStyle w:val="Refdenotaalpie"/>
          <w:rFonts w:ascii="Arial" w:hAnsi="Arial" w:cs="Arial"/>
          <w:sz w:val="26"/>
          <w:szCs w:val="26"/>
        </w:rPr>
        <w:footnoteReference w:id="188"/>
      </w:r>
    </w:p>
    <w:p w14:paraId="376E4C04" w14:textId="76836506" w:rsidR="003C6A5E" w:rsidRPr="003C6A5E" w:rsidRDefault="003C6A5E" w:rsidP="003C6A5E">
      <w:pPr>
        <w:pStyle w:val="Prrafodelista"/>
        <w:widowControl/>
        <w:numPr>
          <w:ilvl w:val="0"/>
          <w:numId w:val="26"/>
        </w:numPr>
        <w:spacing w:before="240" w:after="160" w:line="360" w:lineRule="auto"/>
        <w:ind w:hanging="371"/>
        <w:contextualSpacing/>
        <w:jc w:val="both"/>
        <w:rPr>
          <w:rFonts w:ascii="Arial" w:hAnsi="Arial" w:cs="Arial"/>
          <w:sz w:val="26"/>
          <w:szCs w:val="26"/>
        </w:rPr>
      </w:pPr>
      <w:r w:rsidRPr="003C6A5E">
        <w:rPr>
          <w:rFonts w:ascii="Arial" w:hAnsi="Arial" w:cs="Arial"/>
          <w:b/>
          <w:bCs/>
          <w:sz w:val="26"/>
          <w:szCs w:val="26"/>
        </w:rPr>
        <w:t>Artículo 4:</w:t>
      </w:r>
      <w:r w:rsidRPr="003C6A5E">
        <w:rPr>
          <w:rFonts w:ascii="Arial" w:hAnsi="Arial" w:cs="Arial"/>
          <w:sz w:val="26"/>
          <w:szCs w:val="26"/>
        </w:rPr>
        <w:t xml:space="preserve"> reconoce el derecho a la igualdad ante la ley de hombres y mujeres, </w:t>
      </w:r>
      <w:r w:rsidR="00650874">
        <w:rPr>
          <w:rFonts w:ascii="Arial" w:hAnsi="Arial" w:cs="Arial"/>
          <w:sz w:val="26"/>
          <w:szCs w:val="26"/>
        </w:rPr>
        <w:t>y la protección al</w:t>
      </w:r>
      <w:r w:rsidRPr="003C6A5E">
        <w:rPr>
          <w:rFonts w:ascii="Arial" w:hAnsi="Arial" w:cs="Arial"/>
          <w:sz w:val="26"/>
          <w:szCs w:val="26"/>
        </w:rPr>
        <w:t xml:space="preserve"> desarrollo y organización de la familia. Así como el derecho a la alimentación nutritiva, suficiente y de calidad; a la salud, a un medio ambiente sano, vivienda digna, a la obligación de padres, madres y representantes legales de cuidar a niños, niñas y adolescentes; acceso a la cultura física y práctica del deporte; apoyos económicos inmediatos a personas con discapacidad permanente y personas mayores.</w:t>
      </w:r>
      <w:r>
        <w:rPr>
          <w:rStyle w:val="Refdenotaalpie"/>
          <w:rFonts w:ascii="Arial" w:hAnsi="Arial" w:cs="Arial"/>
          <w:sz w:val="26"/>
          <w:szCs w:val="26"/>
        </w:rPr>
        <w:footnoteReference w:id="189"/>
      </w:r>
    </w:p>
    <w:p w14:paraId="3D9669F6" w14:textId="77777777" w:rsidR="003C6A5E" w:rsidRDefault="003C6A5E" w:rsidP="003C6A5E">
      <w:pPr>
        <w:pStyle w:val="Prrafodelista"/>
        <w:widowControl/>
        <w:numPr>
          <w:ilvl w:val="0"/>
          <w:numId w:val="26"/>
        </w:numPr>
        <w:spacing w:before="240" w:after="160" w:line="360" w:lineRule="auto"/>
        <w:ind w:hanging="371"/>
        <w:contextualSpacing/>
        <w:jc w:val="both"/>
        <w:rPr>
          <w:rFonts w:ascii="Arial" w:hAnsi="Arial" w:cs="Arial"/>
          <w:sz w:val="26"/>
          <w:szCs w:val="26"/>
        </w:rPr>
      </w:pPr>
      <w:r w:rsidRPr="00884989">
        <w:rPr>
          <w:rFonts w:ascii="Arial" w:hAnsi="Arial" w:cs="Arial"/>
          <w:b/>
          <w:bCs/>
          <w:sz w:val="26"/>
          <w:szCs w:val="26"/>
        </w:rPr>
        <w:lastRenderedPageBreak/>
        <w:t>Artículo 5:</w:t>
      </w:r>
      <w:r>
        <w:rPr>
          <w:rFonts w:ascii="Arial" w:hAnsi="Arial" w:cs="Arial"/>
          <w:sz w:val="26"/>
          <w:szCs w:val="26"/>
        </w:rPr>
        <w:t xml:space="preserve"> reconoce que nadie puede ser obligado a prestar trabajos personales sin una justa retribución y sin otorgar un pleno consentimiento.</w:t>
      </w:r>
      <w:r>
        <w:rPr>
          <w:rStyle w:val="Refdenotaalpie"/>
          <w:rFonts w:ascii="Arial" w:hAnsi="Arial" w:cs="Arial"/>
          <w:sz w:val="26"/>
          <w:szCs w:val="26"/>
        </w:rPr>
        <w:footnoteReference w:id="190"/>
      </w:r>
    </w:p>
    <w:p w14:paraId="40EDF4D8" w14:textId="3D15B8FB" w:rsidR="003C6A5E" w:rsidRPr="003C6A5E" w:rsidRDefault="003C6A5E" w:rsidP="003C6A5E">
      <w:pPr>
        <w:pStyle w:val="Prrafodelista"/>
        <w:widowControl/>
        <w:numPr>
          <w:ilvl w:val="0"/>
          <w:numId w:val="26"/>
        </w:numPr>
        <w:spacing w:before="240" w:after="160" w:line="360" w:lineRule="auto"/>
        <w:ind w:hanging="371"/>
        <w:contextualSpacing/>
        <w:jc w:val="both"/>
        <w:rPr>
          <w:rFonts w:ascii="Arial" w:hAnsi="Arial" w:cs="Arial"/>
          <w:sz w:val="26"/>
          <w:szCs w:val="26"/>
        </w:rPr>
      </w:pPr>
      <w:r w:rsidRPr="003C6A5E">
        <w:rPr>
          <w:rFonts w:ascii="Arial" w:hAnsi="Arial" w:cs="Arial"/>
          <w:b/>
          <w:bCs/>
          <w:sz w:val="26"/>
          <w:szCs w:val="26"/>
        </w:rPr>
        <w:t>Artículo 17:</w:t>
      </w:r>
      <w:r w:rsidRPr="003C6A5E">
        <w:rPr>
          <w:rFonts w:ascii="Arial" w:hAnsi="Arial" w:cs="Arial"/>
          <w:sz w:val="26"/>
          <w:szCs w:val="26"/>
        </w:rPr>
        <w:t xml:space="preserve"> reconoce el derecho de toda persona a que se le administre justicia.</w:t>
      </w:r>
      <w:r>
        <w:rPr>
          <w:rStyle w:val="Refdenotaalpie"/>
          <w:rFonts w:ascii="Arial" w:hAnsi="Arial" w:cs="Arial"/>
          <w:sz w:val="26"/>
          <w:szCs w:val="26"/>
        </w:rPr>
        <w:footnoteReference w:id="191"/>
      </w:r>
      <w:r w:rsidRPr="003C6A5E">
        <w:rPr>
          <w:rFonts w:ascii="Arial" w:hAnsi="Arial" w:cs="Arial"/>
          <w:sz w:val="26"/>
          <w:szCs w:val="26"/>
        </w:rPr>
        <w:t xml:space="preserve"> Al respecto, el Consenso de Brasilia reconoce que el acceso a la justicia es fundamental para garantizar los derechos humanos, entre ellos, el derecho al cuidado.</w:t>
      </w:r>
      <w:r>
        <w:rPr>
          <w:rStyle w:val="Refdenotaalpie"/>
          <w:rFonts w:ascii="Arial" w:hAnsi="Arial" w:cs="Arial"/>
          <w:sz w:val="26"/>
          <w:szCs w:val="26"/>
        </w:rPr>
        <w:footnoteReference w:id="192"/>
      </w:r>
    </w:p>
    <w:p w14:paraId="64D7420D" w14:textId="6CEFA731" w:rsidR="003C6A5E" w:rsidRDefault="003C6A5E" w:rsidP="003C6A5E">
      <w:pPr>
        <w:pStyle w:val="Prrafodelista"/>
        <w:widowControl/>
        <w:numPr>
          <w:ilvl w:val="0"/>
          <w:numId w:val="26"/>
        </w:numPr>
        <w:spacing w:before="240" w:after="160" w:line="360" w:lineRule="auto"/>
        <w:ind w:hanging="371"/>
        <w:contextualSpacing/>
        <w:jc w:val="both"/>
        <w:rPr>
          <w:rFonts w:ascii="Arial" w:hAnsi="Arial" w:cs="Arial"/>
          <w:sz w:val="26"/>
          <w:szCs w:val="26"/>
        </w:rPr>
      </w:pPr>
      <w:r w:rsidRPr="003C6A5E">
        <w:rPr>
          <w:rFonts w:ascii="Arial" w:hAnsi="Arial" w:cs="Arial"/>
          <w:b/>
          <w:bCs/>
          <w:sz w:val="26"/>
          <w:szCs w:val="26"/>
        </w:rPr>
        <w:t xml:space="preserve">Artículo 123, apartado A, fracción IV: </w:t>
      </w:r>
      <w:r w:rsidRPr="003C6A5E">
        <w:rPr>
          <w:rFonts w:ascii="Arial" w:hAnsi="Arial" w:cs="Arial"/>
          <w:sz w:val="26"/>
          <w:szCs w:val="26"/>
        </w:rPr>
        <w:t>reconoce el derecho de las mujeres embarazadas a no realizar trabajos que impliquen un esfuerzo que ponga en peligro su salud y a tener licencias de descanso para auto cuidarse y cuidar a sus hijos e hijas.</w:t>
      </w:r>
      <w:r>
        <w:rPr>
          <w:rStyle w:val="Refdenotaalpie"/>
          <w:rFonts w:ascii="Arial" w:hAnsi="Arial" w:cs="Arial"/>
          <w:sz w:val="26"/>
          <w:szCs w:val="26"/>
        </w:rPr>
        <w:footnoteReference w:id="193"/>
      </w:r>
    </w:p>
    <w:p w14:paraId="2E69E626" w14:textId="567699EB" w:rsidR="003C6A5E" w:rsidRDefault="003C6A5E" w:rsidP="003C6A5E">
      <w:pPr>
        <w:pStyle w:val="Prrafodelista"/>
        <w:widowControl/>
        <w:numPr>
          <w:ilvl w:val="0"/>
          <w:numId w:val="26"/>
        </w:numPr>
        <w:spacing w:before="240" w:after="160" w:line="360" w:lineRule="auto"/>
        <w:ind w:hanging="371"/>
        <w:contextualSpacing/>
        <w:jc w:val="both"/>
        <w:rPr>
          <w:rFonts w:ascii="Arial" w:hAnsi="Arial" w:cs="Arial"/>
          <w:sz w:val="26"/>
          <w:szCs w:val="26"/>
        </w:rPr>
      </w:pPr>
      <w:r w:rsidRPr="003C6A5E">
        <w:rPr>
          <w:rFonts w:ascii="Arial" w:hAnsi="Arial" w:cs="Arial"/>
          <w:b/>
          <w:bCs/>
          <w:sz w:val="26"/>
          <w:szCs w:val="26"/>
        </w:rPr>
        <w:lastRenderedPageBreak/>
        <w:t>Artículo 123, apartado A, fracción V, y apartado B, fracción XI, inciso c):</w:t>
      </w:r>
      <w:r w:rsidRPr="003C6A5E">
        <w:rPr>
          <w:rFonts w:ascii="Arial" w:hAnsi="Arial" w:cs="Arial"/>
          <w:sz w:val="26"/>
          <w:szCs w:val="26"/>
        </w:rPr>
        <w:t xml:space="preserve"> contempla el derecho de las mujeres embarazadas a no realizar trabajos que exijan un esfuerzo considerable y signifiquen un peligro para su salud; así como su derecho a gozar de una licencia de maternidad y descansos para ejercer la lactancia; en el caso de personas trabajadoras al servicio el Estado, éstas contarán además con asistencia médica y obstétrica, y servicio de guardería infantiles.</w:t>
      </w:r>
      <w:r w:rsidR="00A05234">
        <w:rPr>
          <w:rStyle w:val="Refdenotaalpie"/>
          <w:rFonts w:ascii="Arial" w:hAnsi="Arial" w:cs="Arial"/>
          <w:sz w:val="26"/>
          <w:szCs w:val="26"/>
        </w:rPr>
        <w:footnoteReference w:id="194"/>
      </w:r>
      <w:r w:rsidRPr="003C6A5E">
        <w:rPr>
          <w:rFonts w:ascii="Arial" w:hAnsi="Arial" w:cs="Arial"/>
          <w:sz w:val="26"/>
          <w:szCs w:val="26"/>
        </w:rPr>
        <w:t xml:space="preserve"> </w:t>
      </w:r>
    </w:p>
    <w:p w14:paraId="58971C70" w14:textId="77777777" w:rsidR="003C6A5E" w:rsidRDefault="003C6A5E" w:rsidP="003C6A5E">
      <w:pPr>
        <w:pStyle w:val="Prrafodelista"/>
        <w:widowControl/>
        <w:numPr>
          <w:ilvl w:val="0"/>
          <w:numId w:val="26"/>
        </w:numPr>
        <w:spacing w:before="240" w:after="160" w:line="360" w:lineRule="auto"/>
        <w:ind w:hanging="371"/>
        <w:contextualSpacing/>
        <w:jc w:val="both"/>
        <w:rPr>
          <w:rFonts w:ascii="Arial" w:hAnsi="Arial" w:cs="Arial"/>
          <w:sz w:val="26"/>
          <w:szCs w:val="26"/>
        </w:rPr>
      </w:pPr>
      <w:r w:rsidRPr="003C6A5E">
        <w:rPr>
          <w:rFonts w:ascii="Arial" w:hAnsi="Arial" w:cs="Arial"/>
          <w:b/>
          <w:bCs/>
          <w:sz w:val="26"/>
          <w:szCs w:val="26"/>
        </w:rPr>
        <w:t>Artículo 123, apartado A, fracción XV:</w:t>
      </w:r>
      <w:r w:rsidRPr="003C6A5E">
        <w:rPr>
          <w:rFonts w:ascii="Arial" w:hAnsi="Arial" w:cs="Arial"/>
          <w:sz w:val="26"/>
          <w:szCs w:val="26"/>
        </w:rPr>
        <w:t xml:space="preserve"> reconoce la obligación de personas empleadoras de asegurar la higiene y seguridad de sus establecimientos, con la finalidad de proteger la salud y vida de sus trabajadores, incluyendo mujeres embarazadas.</w:t>
      </w:r>
      <w:r>
        <w:rPr>
          <w:rStyle w:val="Refdenotaalpie"/>
          <w:rFonts w:ascii="Arial" w:hAnsi="Arial" w:cs="Arial"/>
          <w:sz w:val="26"/>
          <w:szCs w:val="26"/>
        </w:rPr>
        <w:footnoteReference w:id="195"/>
      </w:r>
    </w:p>
    <w:p w14:paraId="5D234E84" w14:textId="77777777" w:rsidR="004930D3" w:rsidRDefault="004930D3" w:rsidP="00842889">
      <w:pPr>
        <w:pStyle w:val="Prrafodelista"/>
        <w:widowControl/>
        <w:spacing w:before="240" w:after="160" w:line="360" w:lineRule="auto"/>
        <w:contextualSpacing/>
        <w:jc w:val="right"/>
        <w:rPr>
          <w:rFonts w:ascii="Arial" w:hAnsi="Arial" w:cs="Arial"/>
          <w:sz w:val="26"/>
          <w:szCs w:val="26"/>
        </w:rPr>
      </w:pPr>
    </w:p>
    <w:p w14:paraId="5A9F7C96" w14:textId="7791A2F1" w:rsidR="002A237C" w:rsidRPr="00C517AD" w:rsidRDefault="00650874" w:rsidP="004930D3">
      <w:pPr>
        <w:pStyle w:val="Prrafodelista"/>
        <w:widowControl/>
        <w:numPr>
          <w:ilvl w:val="0"/>
          <w:numId w:val="6"/>
        </w:numPr>
        <w:spacing w:before="240" w:after="160" w:line="360" w:lineRule="auto"/>
        <w:ind w:left="0"/>
        <w:contextualSpacing/>
        <w:jc w:val="both"/>
        <w:rPr>
          <w:rFonts w:ascii="Arial" w:hAnsi="Arial" w:cs="Arial"/>
          <w:sz w:val="26"/>
          <w:szCs w:val="26"/>
        </w:rPr>
      </w:pPr>
      <w:r w:rsidRPr="002A237C">
        <w:rPr>
          <w:rFonts w:ascii="Arial" w:hAnsi="Arial" w:cs="Arial"/>
          <w:sz w:val="26"/>
          <w:szCs w:val="26"/>
        </w:rPr>
        <w:t xml:space="preserve">Aunado a lo anterior, habría que recordar que, de acuerdo con el parámetro de regularidad constitucional, el derecho al cuidado –ya </w:t>
      </w:r>
      <w:r w:rsidRPr="004930D3">
        <w:rPr>
          <w:rFonts w:ascii="Arial" w:hAnsi="Arial" w:cs="Arial"/>
          <w:sz w:val="26"/>
          <w:szCs w:val="26"/>
        </w:rPr>
        <w:t>sea de forma expresa o por preceptos que buscan garantizar el bienestar integral y sostenibilidad de la vida del ser humano</w:t>
      </w:r>
      <w:r w:rsidR="004930D3" w:rsidRPr="004930D3">
        <w:rPr>
          <w:rFonts w:ascii="Arial" w:hAnsi="Arial" w:cs="Arial"/>
          <w:sz w:val="26"/>
          <w:szCs w:val="26"/>
        </w:rPr>
        <w:t xml:space="preserve"> en igualdad de condiciones</w:t>
      </w:r>
      <w:r w:rsidRPr="004930D3">
        <w:rPr>
          <w:rFonts w:ascii="Arial" w:hAnsi="Arial" w:cs="Arial"/>
          <w:sz w:val="26"/>
          <w:szCs w:val="26"/>
        </w:rPr>
        <w:t xml:space="preserve">–, </w:t>
      </w:r>
      <w:r w:rsidR="004930D3" w:rsidRPr="004930D3">
        <w:rPr>
          <w:rFonts w:ascii="Arial" w:hAnsi="Arial" w:cs="Arial"/>
          <w:sz w:val="26"/>
          <w:szCs w:val="26"/>
        </w:rPr>
        <w:t xml:space="preserve">se encuentra reconocido </w:t>
      </w:r>
      <w:r w:rsidRPr="004930D3">
        <w:rPr>
          <w:rFonts w:ascii="Arial" w:hAnsi="Arial" w:cs="Arial"/>
          <w:sz w:val="26"/>
          <w:szCs w:val="26"/>
        </w:rPr>
        <w:t>en diversos instrumentos internacionales vinculantes para México, como son la</w:t>
      </w:r>
      <w:r w:rsidR="004930D3" w:rsidRPr="004930D3">
        <w:rPr>
          <w:rFonts w:ascii="Arial" w:hAnsi="Arial" w:cs="Arial"/>
          <w:sz w:val="26"/>
          <w:szCs w:val="26"/>
        </w:rPr>
        <w:t xml:space="preserve"> Conve</w:t>
      </w:r>
      <w:r w:rsidR="004930D3" w:rsidRPr="00C517AD">
        <w:rPr>
          <w:rFonts w:ascii="Arial" w:hAnsi="Arial" w:cs="Arial"/>
          <w:sz w:val="26"/>
          <w:szCs w:val="26"/>
        </w:rPr>
        <w:t xml:space="preserve">nción sobre la Eliminación de Todas las Formas de Discriminación contra </w:t>
      </w:r>
      <w:r w:rsidR="004930D3" w:rsidRPr="00C517AD">
        <w:rPr>
          <w:rFonts w:ascii="Arial" w:hAnsi="Arial" w:cs="Arial"/>
          <w:sz w:val="26"/>
          <w:szCs w:val="26"/>
        </w:rPr>
        <w:lastRenderedPageBreak/>
        <w:t xml:space="preserve">la Mujer, </w:t>
      </w:r>
      <w:r w:rsidRPr="00C517AD">
        <w:rPr>
          <w:rFonts w:ascii="Arial" w:hAnsi="Arial" w:cs="Arial"/>
          <w:sz w:val="26"/>
          <w:szCs w:val="26"/>
        </w:rPr>
        <w:t xml:space="preserve">la Convención </w:t>
      </w:r>
      <w:r w:rsidR="009247B0" w:rsidRPr="00C517AD">
        <w:rPr>
          <w:rFonts w:ascii="Arial" w:hAnsi="Arial" w:cs="Arial"/>
          <w:sz w:val="26"/>
          <w:szCs w:val="26"/>
        </w:rPr>
        <w:t>sobr</w:t>
      </w:r>
      <w:r w:rsidR="005C0B1F" w:rsidRPr="00C517AD">
        <w:rPr>
          <w:rFonts w:ascii="Arial" w:hAnsi="Arial" w:cs="Arial"/>
          <w:sz w:val="26"/>
          <w:szCs w:val="26"/>
        </w:rPr>
        <w:t>e los Derechos del Niño,</w:t>
      </w:r>
      <w:r w:rsidR="004930D3" w:rsidRPr="00C517AD">
        <w:rPr>
          <w:rFonts w:ascii="Arial" w:hAnsi="Arial" w:cs="Arial"/>
          <w:sz w:val="26"/>
          <w:szCs w:val="26"/>
        </w:rPr>
        <w:t xml:space="preserve"> </w:t>
      </w:r>
      <w:r w:rsidRPr="00C517AD">
        <w:rPr>
          <w:rFonts w:ascii="Arial" w:hAnsi="Arial" w:cs="Arial"/>
          <w:sz w:val="26"/>
          <w:szCs w:val="26"/>
        </w:rPr>
        <w:t xml:space="preserve">la Convención sobre los Derechos de las Personas con Discapacidad, </w:t>
      </w:r>
      <w:r w:rsidR="004930D3" w:rsidRPr="00C517AD">
        <w:rPr>
          <w:rFonts w:ascii="Arial" w:hAnsi="Arial" w:cs="Arial"/>
          <w:sz w:val="26"/>
          <w:szCs w:val="26"/>
        </w:rPr>
        <w:t xml:space="preserve">la Convención Interamericana sobre la Protección de los Derechos Humanos de las Personas Mayores </w:t>
      </w:r>
      <w:r w:rsidRPr="00C517AD">
        <w:rPr>
          <w:rFonts w:ascii="Arial" w:hAnsi="Arial" w:cs="Arial"/>
          <w:sz w:val="26"/>
          <w:szCs w:val="26"/>
        </w:rPr>
        <w:t>y la Convención Interamericana para la Eliminación de todas las formas de discriminación contra personas con discapacidad</w:t>
      </w:r>
      <w:r w:rsidR="00A848B7" w:rsidRPr="00C517AD">
        <w:rPr>
          <w:rFonts w:ascii="Arial" w:hAnsi="Arial" w:cs="Arial"/>
          <w:sz w:val="26"/>
          <w:szCs w:val="26"/>
        </w:rPr>
        <w:t xml:space="preserve">; y en </w:t>
      </w:r>
      <w:r w:rsidR="002B0F4E" w:rsidRPr="00C517AD">
        <w:rPr>
          <w:rFonts w:ascii="Arial" w:hAnsi="Arial" w:cs="Arial"/>
          <w:sz w:val="26"/>
          <w:szCs w:val="26"/>
        </w:rPr>
        <w:t>instrumentos</w:t>
      </w:r>
      <w:r w:rsidR="00A848B7" w:rsidRPr="00C517AD">
        <w:rPr>
          <w:rFonts w:ascii="Arial" w:hAnsi="Arial" w:cs="Arial"/>
          <w:sz w:val="26"/>
          <w:szCs w:val="26"/>
        </w:rPr>
        <w:t xml:space="preserve"> de </w:t>
      </w:r>
      <w:r w:rsidR="002B0F4E" w:rsidRPr="00C517AD">
        <w:rPr>
          <w:rFonts w:ascii="Arial" w:hAnsi="Arial" w:cs="Arial"/>
          <w:i/>
          <w:iCs/>
          <w:sz w:val="26"/>
          <w:szCs w:val="26"/>
        </w:rPr>
        <w:t>s</w:t>
      </w:r>
      <w:r w:rsidR="00A848B7" w:rsidRPr="00C517AD">
        <w:rPr>
          <w:rFonts w:ascii="Arial" w:hAnsi="Arial" w:cs="Arial"/>
          <w:i/>
          <w:iCs/>
          <w:sz w:val="26"/>
          <w:szCs w:val="26"/>
        </w:rPr>
        <w:t xml:space="preserve">oft </w:t>
      </w:r>
      <w:r w:rsidR="002B0F4E" w:rsidRPr="00C517AD">
        <w:rPr>
          <w:rFonts w:ascii="Arial" w:hAnsi="Arial" w:cs="Arial"/>
          <w:i/>
          <w:iCs/>
          <w:sz w:val="26"/>
          <w:szCs w:val="26"/>
        </w:rPr>
        <w:t>l</w:t>
      </w:r>
      <w:r w:rsidR="00A848B7" w:rsidRPr="00C517AD">
        <w:rPr>
          <w:rFonts w:ascii="Arial" w:hAnsi="Arial" w:cs="Arial"/>
          <w:i/>
          <w:iCs/>
          <w:sz w:val="26"/>
          <w:szCs w:val="26"/>
        </w:rPr>
        <w:t>aw</w:t>
      </w:r>
      <w:r w:rsidR="00A848B7" w:rsidRPr="00C517AD">
        <w:rPr>
          <w:rFonts w:ascii="Arial" w:hAnsi="Arial" w:cs="Arial"/>
          <w:sz w:val="26"/>
          <w:szCs w:val="26"/>
        </w:rPr>
        <w:t xml:space="preserve"> que </w:t>
      </w:r>
      <w:r w:rsidR="002B0F4E" w:rsidRPr="00C517AD">
        <w:rPr>
          <w:rFonts w:ascii="Arial" w:hAnsi="Arial" w:cs="Arial"/>
          <w:sz w:val="26"/>
          <w:szCs w:val="26"/>
        </w:rPr>
        <w:t>lo han conceptualizado</w:t>
      </w:r>
      <w:r w:rsidR="00A848B7" w:rsidRPr="00C517AD">
        <w:rPr>
          <w:rFonts w:ascii="Arial" w:hAnsi="Arial" w:cs="Arial"/>
          <w:sz w:val="26"/>
          <w:szCs w:val="26"/>
        </w:rPr>
        <w:t xml:space="preserve"> de </w:t>
      </w:r>
      <w:r w:rsidR="002B0F4E" w:rsidRPr="00C517AD">
        <w:rPr>
          <w:rFonts w:ascii="Arial" w:hAnsi="Arial" w:cs="Arial"/>
          <w:sz w:val="26"/>
          <w:szCs w:val="26"/>
        </w:rPr>
        <w:t>manera muy clara y</w:t>
      </w:r>
      <w:r w:rsidR="00A848B7" w:rsidRPr="00C517AD">
        <w:rPr>
          <w:rFonts w:ascii="Arial" w:hAnsi="Arial" w:cs="Arial"/>
          <w:sz w:val="26"/>
          <w:szCs w:val="26"/>
        </w:rPr>
        <w:t xml:space="preserve"> pugnado por su reconocimiento</w:t>
      </w:r>
      <w:r w:rsidR="002B0F4E" w:rsidRPr="00C517AD">
        <w:rPr>
          <w:rFonts w:ascii="Arial" w:hAnsi="Arial" w:cs="Arial"/>
          <w:sz w:val="26"/>
          <w:szCs w:val="26"/>
        </w:rPr>
        <w:t xml:space="preserve"> a nivel internacional y nacional</w:t>
      </w:r>
      <w:r w:rsidR="00A848B7" w:rsidRPr="00C517AD">
        <w:rPr>
          <w:rFonts w:ascii="Arial" w:hAnsi="Arial" w:cs="Arial"/>
          <w:sz w:val="26"/>
          <w:szCs w:val="26"/>
        </w:rPr>
        <w:t xml:space="preserve">. </w:t>
      </w:r>
    </w:p>
    <w:p w14:paraId="58A83784" w14:textId="77777777" w:rsidR="002A237C" w:rsidRPr="00C517AD" w:rsidRDefault="002A237C" w:rsidP="002A237C">
      <w:pPr>
        <w:pStyle w:val="Prrafodelista"/>
        <w:widowControl/>
        <w:spacing w:before="240" w:after="160" w:line="360" w:lineRule="auto"/>
        <w:contextualSpacing/>
        <w:jc w:val="right"/>
        <w:rPr>
          <w:rFonts w:ascii="Arial" w:hAnsi="Arial" w:cs="Arial"/>
          <w:sz w:val="26"/>
          <w:szCs w:val="26"/>
        </w:rPr>
      </w:pPr>
    </w:p>
    <w:p w14:paraId="396AD2E9" w14:textId="10176995" w:rsidR="003C1CAA" w:rsidRPr="00C517AD" w:rsidRDefault="002A237C" w:rsidP="00A848B7">
      <w:pPr>
        <w:pStyle w:val="Prrafodelista"/>
        <w:widowControl/>
        <w:numPr>
          <w:ilvl w:val="0"/>
          <w:numId w:val="6"/>
        </w:numPr>
        <w:spacing w:before="240" w:after="160" w:line="360" w:lineRule="auto"/>
        <w:ind w:left="0"/>
        <w:contextualSpacing/>
        <w:jc w:val="both"/>
        <w:rPr>
          <w:rFonts w:ascii="Arial" w:hAnsi="Arial" w:cs="Arial"/>
          <w:sz w:val="26"/>
          <w:szCs w:val="26"/>
        </w:rPr>
      </w:pPr>
      <w:r w:rsidRPr="00C517AD">
        <w:rPr>
          <w:rFonts w:ascii="Arial" w:hAnsi="Arial" w:cs="Arial"/>
          <w:sz w:val="26"/>
          <w:szCs w:val="26"/>
        </w:rPr>
        <w:t xml:space="preserve">Por tanto, es claro que, del propio texto de la Constitución General, así como de tratados internacionales de los que México es parte, se puede desprender que </w:t>
      </w:r>
      <w:r w:rsidRPr="00C517AD">
        <w:rPr>
          <w:rFonts w:ascii="Arial" w:hAnsi="Arial" w:cs="Arial"/>
          <w:b/>
          <w:sz w:val="26"/>
          <w:szCs w:val="26"/>
        </w:rPr>
        <w:t>todas las personas tienen derecho a cuidar, a ser cuidadas y al autocuidado, y el Estado tiene un papel prioritario en su protección y garantía</w:t>
      </w:r>
      <w:r w:rsidRPr="00C517AD">
        <w:rPr>
          <w:rFonts w:ascii="Arial" w:hAnsi="Arial" w:cs="Arial"/>
          <w:sz w:val="26"/>
          <w:szCs w:val="26"/>
        </w:rPr>
        <w:t xml:space="preserve">. Por tanto, se deben adoptar medidas para que los cuidados no recaigan de forma desproporcional en las </w:t>
      </w:r>
      <w:r w:rsidR="003C1CAA" w:rsidRPr="00C517AD">
        <w:rPr>
          <w:rFonts w:ascii="Arial" w:hAnsi="Arial" w:cs="Arial"/>
          <w:sz w:val="26"/>
          <w:szCs w:val="26"/>
        </w:rPr>
        <w:t xml:space="preserve">familias, y especialmente en las </w:t>
      </w:r>
      <w:r w:rsidRPr="00C517AD">
        <w:rPr>
          <w:rFonts w:ascii="Arial" w:hAnsi="Arial" w:cs="Arial"/>
          <w:sz w:val="26"/>
          <w:szCs w:val="26"/>
        </w:rPr>
        <w:t xml:space="preserve">mujeres y las niñas. </w:t>
      </w:r>
    </w:p>
    <w:p w14:paraId="534E9A0E" w14:textId="77777777" w:rsidR="003C1CAA" w:rsidRPr="00C517AD" w:rsidRDefault="003C1CAA" w:rsidP="003C1CAA">
      <w:pPr>
        <w:pStyle w:val="Prrafodelista"/>
        <w:rPr>
          <w:rFonts w:ascii="Arial" w:hAnsi="Arial" w:cs="Arial"/>
          <w:sz w:val="26"/>
          <w:szCs w:val="26"/>
        </w:rPr>
      </w:pPr>
    </w:p>
    <w:p w14:paraId="5229FA8D" w14:textId="64714E58" w:rsidR="003C1CAA" w:rsidRPr="00C517AD" w:rsidRDefault="003C1CAA" w:rsidP="00BE44D9">
      <w:pPr>
        <w:pStyle w:val="Prrafodelista"/>
        <w:widowControl/>
        <w:numPr>
          <w:ilvl w:val="0"/>
          <w:numId w:val="6"/>
        </w:numPr>
        <w:spacing w:before="240" w:after="160" w:line="360" w:lineRule="auto"/>
        <w:ind w:left="0"/>
        <w:contextualSpacing/>
        <w:jc w:val="both"/>
        <w:rPr>
          <w:rFonts w:ascii="Arial" w:hAnsi="Arial" w:cs="Arial"/>
          <w:sz w:val="26"/>
          <w:szCs w:val="26"/>
        </w:rPr>
      </w:pPr>
      <w:r w:rsidRPr="00C517AD">
        <w:rPr>
          <w:rFonts w:ascii="Arial" w:hAnsi="Arial" w:cs="Arial"/>
          <w:sz w:val="26"/>
          <w:szCs w:val="26"/>
        </w:rPr>
        <w:t xml:space="preserve">De esa manera, la redistribución de los cuidados por la que pugna el reconocimiento del derecho al cuidado </w:t>
      </w:r>
      <w:r w:rsidR="00DC0079" w:rsidRPr="00C517AD">
        <w:rPr>
          <w:rFonts w:ascii="Arial" w:hAnsi="Arial" w:cs="Arial"/>
          <w:sz w:val="26"/>
          <w:szCs w:val="26"/>
        </w:rPr>
        <w:t xml:space="preserve">también puede concebirse como </w:t>
      </w:r>
      <w:r w:rsidRPr="00C517AD">
        <w:rPr>
          <w:rFonts w:ascii="Arial" w:hAnsi="Arial" w:cs="Arial"/>
          <w:sz w:val="26"/>
          <w:szCs w:val="26"/>
        </w:rPr>
        <w:t>una cuestión de justicia social a favor de las mujeres y las niña</w:t>
      </w:r>
      <w:r w:rsidR="00DC0079" w:rsidRPr="00C517AD">
        <w:rPr>
          <w:rFonts w:ascii="Arial" w:hAnsi="Arial" w:cs="Arial"/>
          <w:sz w:val="26"/>
          <w:szCs w:val="26"/>
        </w:rPr>
        <w:t xml:space="preserve">s. Ello implica, por tanto, el derecho de las personas a no estar forzadas a cuidar por mandatos de género, a costa incluso del bienestar propio, sino contar con la posibilidad de delegar los cuidados y que estos sean proporcionados </w:t>
      </w:r>
      <w:r w:rsidR="004D68BD" w:rsidRPr="00C517AD">
        <w:rPr>
          <w:rFonts w:ascii="Arial" w:hAnsi="Arial" w:cs="Arial"/>
          <w:sz w:val="26"/>
          <w:szCs w:val="26"/>
        </w:rPr>
        <w:t xml:space="preserve">por otros sectores de la sociedad, entre los que destaca el Estado, </w:t>
      </w:r>
      <w:r w:rsidR="00DC0079" w:rsidRPr="00C517AD">
        <w:rPr>
          <w:rFonts w:ascii="Arial" w:hAnsi="Arial" w:cs="Arial"/>
          <w:sz w:val="26"/>
          <w:szCs w:val="26"/>
        </w:rPr>
        <w:t>en condiciones dignas y de calidad, sin que ello depend</w:t>
      </w:r>
      <w:r w:rsidR="00EA4E52" w:rsidRPr="00C517AD">
        <w:rPr>
          <w:rFonts w:ascii="Arial" w:hAnsi="Arial" w:cs="Arial"/>
          <w:sz w:val="26"/>
          <w:szCs w:val="26"/>
        </w:rPr>
        <w:t>a</w:t>
      </w:r>
      <w:r w:rsidR="00DC0079" w:rsidRPr="00C517AD">
        <w:rPr>
          <w:rFonts w:ascii="Arial" w:hAnsi="Arial" w:cs="Arial"/>
          <w:sz w:val="26"/>
          <w:szCs w:val="26"/>
        </w:rPr>
        <w:t xml:space="preserve"> de factores socioeconómicos.</w:t>
      </w:r>
      <w:r w:rsidR="00DC0079" w:rsidRPr="00C517AD">
        <w:rPr>
          <w:rStyle w:val="Refdenotaalpie"/>
          <w:rFonts w:ascii="Arial" w:hAnsi="Arial" w:cs="Arial"/>
          <w:sz w:val="26"/>
          <w:szCs w:val="26"/>
        </w:rPr>
        <w:footnoteReference w:id="196"/>
      </w:r>
    </w:p>
    <w:p w14:paraId="52DE0469" w14:textId="77777777" w:rsidR="00DC0079" w:rsidRPr="00C517AD" w:rsidRDefault="00DC0079" w:rsidP="00DC0079">
      <w:pPr>
        <w:pStyle w:val="Prrafodelista"/>
        <w:widowControl/>
        <w:spacing w:before="240" w:after="160" w:line="360" w:lineRule="auto"/>
        <w:contextualSpacing/>
        <w:jc w:val="both"/>
        <w:rPr>
          <w:rFonts w:ascii="Arial" w:hAnsi="Arial" w:cs="Arial"/>
          <w:sz w:val="26"/>
          <w:szCs w:val="26"/>
        </w:rPr>
      </w:pPr>
    </w:p>
    <w:p w14:paraId="30615A87" w14:textId="4442387E" w:rsidR="00A848B7" w:rsidRPr="00C517AD" w:rsidRDefault="002A237C" w:rsidP="00A848B7">
      <w:pPr>
        <w:pStyle w:val="Prrafodelista"/>
        <w:widowControl/>
        <w:numPr>
          <w:ilvl w:val="0"/>
          <w:numId w:val="6"/>
        </w:numPr>
        <w:spacing w:before="240" w:after="160" w:line="360" w:lineRule="auto"/>
        <w:ind w:left="0"/>
        <w:contextualSpacing/>
        <w:jc w:val="both"/>
        <w:rPr>
          <w:rFonts w:ascii="Arial" w:hAnsi="Arial" w:cs="Arial"/>
          <w:sz w:val="26"/>
          <w:szCs w:val="26"/>
        </w:rPr>
      </w:pPr>
      <w:r w:rsidRPr="00C517AD">
        <w:rPr>
          <w:rFonts w:ascii="Arial" w:hAnsi="Arial" w:cs="Arial"/>
          <w:sz w:val="26"/>
          <w:szCs w:val="26"/>
        </w:rPr>
        <w:t xml:space="preserve">Asimismo, </w:t>
      </w:r>
      <w:r w:rsidR="005C0B1F" w:rsidRPr="00C517AD">
        <w:rPr>
          <w:rFonts w:ascii="Arial" w:hAnsi="Arial" w:cs="Arial"/>
          <w:sz w:val="26"/>
          <w:szCs w:val="26"/>
        </w:rPr>
        <w:t xml:space="preserve">el derecho al cuidado implica </w:t>
      </w:r>
      <w:r w:rsidRPr="00C517AD">
        <w:rPr>
          <w:rFonts w:ascii="Arial" w:hAnsi="Arial" w:cs="Arial"/>
          <w:sz w:val="26"/>
          <w:szCs w:val="26"/>
        </w:rPr>
        <w:t xml:space="preserve">que todas las personas, especialmente aquellas que requieren de cuidados </w:t>
      </w:r>
      <w:r w:rsidR="002A7161" w:rsidRPr="00C517AD">
        <w:rPr>
          <w:rFonts w:ascii="Arial" w:hAnsi="Arial" w:cs="Arial"/>
          <w:sz w:val="26"/>
          <w:szCs w:val="26"/>
        </w:rPr>
        <w:t>intensos o extensos y/o especializados</w:t>
      </w:r>
      <w:r w:rsidRPr="00C517AD">
        <w:rPr>
          <w:rFonts w:ascii="Arial" w:hAnsi="Arial" w:cs="Arial"/>
          <w:sz w:val="26"/>
          <w:szCs w:val="26"/>
        </w:rPr>
        <w:t>, como las personas mayores, con discapacidad y con alguna enfermedad crónica, tengan la oportunidad de acceder a ellos, sin que sea a costa de la salud, bienestar y plan de vida de quienes cuidan de ellas</w:t>
      </w:r>
      <w:r w:rsidR="00A848B7" w:rsidRPr="00C517AD">
        <w:rPr>
          <w:rFonts w:ascii="Arial" w:hAnsi="Arial" w:cs="Arial"/>
          <w:sz w:val="26"/>
          <w:szCs w:val="26"/>
        </w:rPr>
        <w:t xml:space="preserve">, lo que implica la participación de todos los sectores de la sociedad. </w:t>
      </w:r>
    </w:p>
    <w:p w14:paraId="1551F610" w14:textId="77777777" w:rsidR="00A848B7" w:rsidRPr="00C517AD" w:rsidRDefault="00A848B7" w:rsidP="00A848B7">
      <w:pPr>
        <w:pStyle w:val="Prrafodelista"/>
        <w:rPr>
          <w:rFonts w:ascii="Arial" w:hAnsi="Arial" w:cs="Arial"/>
          <w:sz w:val="26"/>
          <w:szCs w:val="26"/>
        </w:rPr>
      </w:pPr>
    </w:p>
    <w:p w14:paraId="71AD9F5E" w14:textId="77777777" w:rsidR="00A848B7" w:rsidRPr="00C517AD" w:rsidRDefault="00A848B7" w:rsidP="00A848B7">
      <w:pPr>
        <w:pStyle w:val="Prrafodelista"/>
        <w:rPr>
          <w:rFonts w:ascii="Arial" w:hAnsi="Arial" w:cs="Arial"/>
          <w:sz w:val="26"/>
          <w:szCs w:val="26"/>
        </w:rPr>
      </w:pPr>
    </w:p>
    <w:p w14:paraId="22AF0BB8" w14:textId="34D4539A" w:rsidR="00A848B7" w:rsidRPr="00C517AD" w:rsidRDefault="00A848B7" w:rsidP="00A848B7">
      <w:pPr>
        <w:pStyle w:val="Prrafodelista"/>
        <w:widowControl/>
        <w:numPr>
          <w:ilvl w:val="0"/>
          <w:numId w:val="16"/>
        </w:numPr>
        <w:spacing w:before="240" w:after="160" w:line="360" w:lineRule="auto"/>
        <w:contextualSpacing/>
        <w:jc w:val="both"/>
        <w:rPr>
          <w:rFonts w:ascii="Arial" w:hAnsi="Arial" w:cs="Arial"/>
          <w:b/>
          <w:sz w:val="26"/>
          <w:szCs w:val="26"/>
        </w:rPr>
      </w:pPr>
      <w:r w:rsidRPr="00C517AD">
        <w:rPr>
          <w:rFonts w:ascii="Arial" w:hAnsi="Arial" w:cs="Arial"/>
          <w:b/>
          <w:sz w:val="26"/>
          <w:szCs w:val="26"/>
        </w:rPr>
        <w:lastRenderedPageBreak/>
        <w:t>Análisis del caso concreto</w:t>
      </w:r>
    </w:p>
    <w:p w14:paraId="6CCC39C8" w14:textId="77777777" w:rsidR="006F63D9" w:rsidRPr="00C517AD" w:rsidRDefault="006F63D9" w:rsidP="006F63D9">
      <w:pPr>
        <w:pStyle w:val="Prrafodelista"/>
        <w:widowControl/>
        <w:spacing w:before="240" w:after="160" w:line="360" w:lineRule="auto"/>
        <w:ind w:left="720"/>
        <w:contextualSpacing/>
        <w:jc w:val="both"/>
        <w:rPr>
          <w:rFonts w:ascii="Arial" w:hAnsi="Arial" w:cs="Arial"/>
          <w:b/>
          <w:bCs/>
          <w:sz w:val="26"/>
          <w:szCs w:val="26"/>
        </w:rPr>
      </w:pPr>
    </w:p>
    <w:p w14:paraId="4077789B" w14:textId="0EB29519"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Antes de entrar al análisis del caso concreto, conviene recordar que la presente controversia se originó a partir de que </w:t>
      </w:r>
      <w:r w:rsidR="00492483">
        <w:rPr>
          <w:rFonts w:ascii="Arial" w:hAnsi="Arial" w:cs="Arial"/>
          <w:color w:val="FF0000"/>
          <w:sz w:val="26"/>
          <w:szCs w:val="26"/>
        </w:rPr>
        <w:t xml:space="preserve">B </w:t>
      </w:r>
      <w:r w:rsidRPr="00C517AD">
        <w:rPr>
          <w:rFonts w:ascii="Arial" w:hAnsi="Arial" w:cs="Arial"/>
          <w:sz w:val="26"/>
          <w:szCs w:val="26"/>
        </w:rPr>
        <w:t xml:space="preserve">demandó la disolución del vínculo matrimonial que contrajo con </w:t>
      </w:r>
      <w:r w:rsidR="008F76F6">
        <w:rPr>
          <w:rFonts w:ascii="Arial" w:hAnsi="Arial" w:cs="Arial"/>
          <w:color w:val="FF0000"/>
          <w:sz w:val="26"/>
          <w:szCs w:val="26"/>
        </w:rPr>
        <w:t>A</w:t>
      </w:r>
      <w:r w:rsidRPr="00C517AD">
        <w:rPr>
          <w:rFonts w:ascii="Arial" w:hAnsi="Arial" w:cs="Arial"/>
          <w:sz w:val="26"/>
          <w:szCs w:val="26"/>
        </w:rPr>
        <w:t>, el ahora quejoso, el veintinueve de octubre de mil novecientos ochenta y tres. Una vez que se admitió a trámite la demanda por el Juzgado Segundo de Juicio Civil y Familiar Oral del Quinto Distrito Judicial del Estado de Nuevo León, la cual fue registrada con el número de expediente</w:t>
      </w:r>
      <w:r w:rsidR="00492483">
        <w:rPr>
          <w:rFonts w:ascii="Arial" w:hAnsi="Arial" w:cs="Arial"/>
          <w:sz w:val="26"/>
          <w:szCs w:val="26"/>
        </w:rPr>
        <w:t xml:space="preserve"> </w:t>
      </w:r>
      <w:r w:rsidR="00492483">
        <w:rPr>
          <w:rFonts w:cs="Arial"/>
          <w:b/>
          <w:bCs/>
          <w:color w:val="FF0000"/>
          <w:spacing w:val="-1"/>
        </w:rPr>
        <w:t>**********</w:t>
      </w:r>
      <w:r w:rsidRPr="00C517AD">
        <w:rPr>
          <w:rFonts w:ascii="Arial" w:hAnsi="Arial" w:cs="Arial"/>
          <w:sz w:val="26"/>
          <w:szCs w:val="26"/>
        </w:rPr>
        <w:t xml:space="preserve">, se realizó el llamamiento a juicio al señor </w:t>
      </w:r>
      <w:r w:rsidR="00492483">
        <w:rPr>
          <w:rFonts w:ascii="Arial" w:hAnsi="Arial" w:cs="Arial"/>
          <w:color w:val="FF0000"/>
          <w:sz w:val="26"/>
          <w:szCs w:val="26"/>
        </w:rPr>
        <w:t>A</w:t>
      </w:r>
      <w:r w:rsidRPr="00C517AD">
        <w:rPr>
          <w:rFonts w:ascii="Arial" w:hAnsi="Arial" w:cs="Arial"/>
          <w:sz w:val="26"/>
          <w:szCs w:val="26"/>
        </w:rPr>
        <w:t xml:space="preserve">, quien desahogó en tiempo y forma la vista. </w:t>
      </w:r>
    </w:p>
    <w:p w14:paraId="2DBE6621" w14:textId="77777777" w:rsidR="006F63D9" w:rsidRPr="00C517AD" w:rsidRDefault="006F63D9" w:rsidP="006F63D9">
      <w:pPr>
        <w:pStyle w:val="Prrafodelista"/>
        <w:widowControl/>
        <w:spacing w:after="160" w:line="360" w:lineRule="auto"/>
        <w:contextualSpacing/>
        <w:jc w:val="right"/>
        <w:rPr>
          <w:rFonts w:ascii="Arial" w:hAnsi="Arial" w:cs="Arial"/>
          <w:sz w:val="26"/>
          <w:szCs w:val="26"/>
        </w:rPr>
      </w:pPr>
    </w:p>
    <w:p w14:paraId="5FDF48F5" w14:textId="22A2A897"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En su contestación de la demanda, el señor </w:t>
      </w:r>
      <w:r w:rsidR="00492483">
        <w:rPr>
          <w:rFonts w:ascii="Arial" w:hAnsi="Arial" w:cs="Arial"/>
          <w:color w:val="FF0000"/>
          <w:sz w:val="26"/>
          <w:szCs w:val="26"/>
        </w:rPr>
        <w:t xml:space="preserve">A </w:t>
      </w:r>
      <w:r w:rsidRPr="00C517AD">
        <w:rPr>
          <w:rFonts w:ascii="Arial" w:hAnsi="Arial" w:cs="Arial"/>
          <w:sz w:val="26"/>
          <w:szCs w:val="26"/>
        </w:rPr>
        <w:t xml:space="preserve">manifestó su oposición a la tramitación del juicio por sus necesidades de cuidado, al tratarse de una persona mayor con diversas enfermedades, que incluso requiere de apoyo para su movilidad, pues derivado de la diabetes que padece le fue amputada una parte de su pie derecho. En ese sentido, aclaró que requería ayuda para realizar sus actividades esenciales, la cual le era brindada por su esposa, pero que cuando </w:t>
      </w:r>
      <w:r w:rsidR="00EA4E52" w:rsidRPr="00C517AD">
        <w:rPr>
          <w:rFonts w:ascii="Arial" w:hAnsi="Arial" w:cs="Arial"/>
          <w:sz w:val="26"/>
          <w:szCs w:val="26"/>
        </w:rPr>
        <w:t>é</w:t>
      </w:r>
      <w:r w:rsidRPr="00C517AD">
        <w:rPr>
          <w:rFonts w:ascii="Arial" w:hAnsi="Arial" w:cs="Arial"/>
          <w:sz w:val="26"/>
          <w:szCs w:val="26"/>
        </w:rPr>
        <w:t xml:space="preserve">sta abandonó el domicilio conyugal lo dejó en completo abandono. </w:t>
      </w:r>
    </w:p>
    <w:p w14:paraId="13FECA74" w14:textId="77777777" w:rsidR="006F63D9" w:rsidRPr="00C517AD" w:rsidRDefault="006F63D9" w:rsidP="006F63D9">
      <w:pPr>
        <w:pStyle w:val="Prrafodelista"/>
        <w:widowControl/>
        <w:spacing w:after="160" w:line="360" w:lineRule="auto"/>
        <w:contextualSpacing/>
        <w:jc w:val="both"/>
        <w:rPr>
          <w:rFonts w:ascii="Arial" w:hAnsi="Arial" w:cs="Arial"/>
          <w:sz w:val="26"/>
          <w:szCs w:val="26"/>
        </w:rPr>
      </w:pPr>
    </w:p>
    <w:p w14:paraId="30A989C0" w14:textId="1BDCE2AF"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Seguidos los trámites, por resolución de ocho de septiembre de dos mil veintiuno, el Juez Segundo de Juicio Civil y Familiar Oral del Quinto Distrito Judicial del Estado de Nuevo León declaró disuelto el vínculo matrimonial celebrado entre </w:t>
      </w:r>
      <w:r w:rsidR="008F76F6">
        <w:rPr>
          <w:rFonts w:ascii="Arial" w:hAnsi="Arial" w:cs="Arial"/>
          <w:color w:val="FF0000"/>
          <w:sz w:val="26"/>
          <w:szCs w:val="26"/>
        </w:rPr>
        <w:t>B</w:t>
      </w:r>
      <w:r w:rsidR="00492483">
        <w:rPr>
          <w:rFonts w:ascii="Arial" w:hAnsi="Arial" w:cs="Arial"/>
          <w:color w:val="FF0000"/>
          <w:sz w:val="26"/>
          <w:szCs w:val="26"/>
        </w:rPr>
        <w:t xml:space="preserve"> </w:t>
      </w:r>
      <w:r w:rsidRPr="00C517AD">
        <w:rPr>
          <w:rFonts w:ascii="Arial" w:hAnsi="Arial" w:cs="Arial"/>
          <w:sz w:val="26"/>
          <w:szCs w:val="26"/>
        </w:rPr>
        <w:t xml:space="preserve">y </w:t>
      </w:r>
      <w:r w:rsidR="008F76F6">
        <w:rPr>
          <w:rFonts w:ascii="Arial" w:hAnsi="Arial" w:cs="Arial"/>
          <w:color w:val="FF0000"/>
          <w:sz w:val="26"/>
          <w:szCs w:val="26"/>
        </w:rPr>
        <w:t>A</w:t>
      </w:r>
      <w:r w:rsidRPr="00C517AD">
        <w:rPr>
          <w:rFonts w:ascii="Arial" w:hAnsi="Arial" w:cs="Arial"/>
          <w:sz w:val="26"/>
          <w:szCs w:val="26"/>
        </w:rPr>
        <w:t xml:space="preserve">. Asimismo, ordenó proceder a la división y liquidación de la sociedad conyugal, en ejecución de sentencia, de conformidad con el artículo 287 </w:t>
      </w:r>
      <w:r w:rsidR="001D780A">
        <w:rPr>
          <w:rFonts w:ascii="Arial" w:hAnsi="Arial" w:cs="Arial"/>
          <w:sz w:val="26"/>
          <w:szCs w:val="26"/>
        </w:rPr>
        <w:t>del</w:t>
      </w:r>
      <w:r w:rsidRPr="00C517AD">
        <w:rPr>
          <w:rFonts w:ascii="Arial" w:hAnsi="Arial" w:cs="Arial"/>
          <w:sz w:val="26"/>
          <w:szCs w:val="26"/>
        </w:rPr>
        <w:t xml:space="preserve"> Código Civil </w:t>
      </w:r>
      <w:r w:rsidR="001D780A">
        <w:rPr>
          <w:rFonts w:ascii="Arial" w:hAnsi="Arial" w:cs="Arial"/>
          <w:sz w:val="26"/>
          <w:szCs w:val="26"/>
        </w:rPr>
        <w:t>para el</w:t>
      </w:r>
      <w:r w:rsidRPr="00C517AD">
        <w:rPr>
          <w:rFonts w:ascii="Arial" w:hAnsi="Arial" w:cs="Arial"/>
          <w:sz w:val="26"/>
          <w:szCs w:val="26"/>
        </w:rPr>
        <w:t xml:space="preserve"> Estado de Nuevo León; se declaró extinto el derecho de alimentos entre los cónyuges, conforme al artículo 279 de dicho ordenamiento; pero se les hizo saber que la posibilidad de reclamar una pensión compensatoria, en caso de ser procedente, la cual podría reclamarse en vía incidental; entre otras cuestiones. </w:t>
      </w:r>
    </w:p>
    <w:p w14:paraId="73165AC5" w14:textId="77777777" w:rsidR="006F63D9" w:rsidRPr="00C517AD" w:rsidRDefault="006F63D9" w:rsidP="006F63D9">
      <w:pPr>
        <w:pStyle w:val="Prrafodelista"/>
        <w:rPr>
          <w:rFonts w:ascii="Arial" w:hAnsi="Arial" w:cs="Arial"/>
          <w:sz w:val="26"/>
          <w:szCs w:val="26"/>
        </w:rPr>
      </w:pPr>
    </w:p>
    <w:p w14:paraId="3BA53778" w14:textId="77777777"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En sus conceptos de violación el quejoso adujo que la anterior resolución viola sus garantías de audiencia, legalidad y seguridad jurídica, y por tanto las formalidades esenciales del procedimiento, al haberse disuelto el vínculo </w:t>
      </w:r>
      <w:r w:rsidRPr="00C517AD">
        <w:rPr>
          <w:rFonts w:ascii="Arial" w:hAnsi="Arial" w:cs="Arial"/>
          <w:sz w:val="26"/>
          <w:szCs w:val="26"/>
        </w:rPr>
        <w:lastRenderedPageBreak/>
        <w:t>matrimonial sin considerar su condición de salud y que depende totalmente de su esposa —especialmente para su movilidad—, lo que le dejó en completo estado de indefensión; además de que no resolvió todas las cuestiones inherentes a la disolución de su matrimonio.</w:t>
      </w:r>
    </w:p>
    <w:p w14:paraId="4C4DD2D4" w14:textId="77777777" w:rsidR="006F63D9" w:rsidRPr="00C517AD" w:rsidRDefault="006F63D9" w:rsidP="006F63D9">
      <w:pPr>
        <w:pStyle w:val="Prrafodelista"/>
        <w:rPr>
          <w:rFonts w:ascii="Arial" w:hAnsi="Arial" w:cs="Arial"/>
          <w:sz w:val="26"/>
          <w:szCs w:val="26"/>
        </w:rPr>
      </w:pPr>
    </w:p>
    <w:p w14:paraId="609DFFDB" w14:textId="77777777"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Al respecto, esta Primera Sala de la Suprema Corte de Justicia de la Nación concluye que es </w:t>
      </w:r>
      <w:r w:rsidRPr="00C517AD">
        <w:rPr>
          <w:rFonts w:ascii="Arial" w:hAnsi="Arial" w:cs="Arial"/>
          <w:b/>
          <w:bCs/>
          <w:sz w:val="26"/>
          <w:szCs w:val="26"/>
        </w:rPr>
        <w:t>infundado</w:t>
      </w:r>
      <w:r w:rsidRPr="00C517AD">
        <w:rPr>
          <w:rFonts w:ascii="Arial" w:hAnsi="Arial" w:cs="Arial"/>
          <w:sz w:val="26"/>
          <w:szCs w:val="26"/>
        </w:rPr>
        <w:t xml:space="preserve"> dicho concepto de violación, pues la determinación del juez responsable es coincidente con lo que se ha sostenido en torno a la constitucionalidad del divorcio sin expresión de causa. </w:t>
      </w:r>
    </w:p>
    <w:p w14:paraId="286D6387" w14:textId="77777777" w:rsidR="006F63D9" w:rsidRPr="00C517AD" w:rsidRDefault="006F63D9" w:rsidP="006F63D9">
      <w:pPr>
        <w:pStyle w:val="Prrafodelista"/>
        <w:rPr>
          <w:rFonts w:ascii="Arial" w:hAnsi="Arial" w:cs="Arial"/>
          <w:sz w:val="26"/>
          <w:szCs w:val="26"/>
        </w:rPr>
      </w:pPr>
    </w:p>
    <w:p w14:paraId="07900C43" w14:textId="77777777"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Sobre el tema, conviene recordar que el divorcio sin expresión de causa es una forma de garantizar el libre desarrollo de la personalidad, que concierne, entre muchos aspectos, la decisión de las personas de no continuar casadas, ya que es una forma en la que realizan su proyecto de vida de forma autónoma. Por tanto, en reiterados precedentes, esta Primera Sala ha sostenido que esa decisión no puede supeditarse a explicación alguna, por lo que el divorcio debe decretarse con la sola manifestación de la voluntad de la o el cónyuge que decide disolver el vínculo matrimonial, aún con la oposición del diverso. </w:t>
      </w:r>
    </w:p>
    <w:p w14:paraId="3C330E21" w14:textId="77777777" w:rsidR="006F63D9" w:rsidRPr="00C517AD" w:rsidRDefault="006F63D9" w:rsidP="006F63D9">
      <w:pPr>
        <w:pStyle w:val="Prrafodelista"/>
        <w:rPr>
          <w:rFonts w:ascii="Arial" w:hAnsi="Arial" w:cs="Arial"/>
          <w:sz w:val="26"/>
          <w:szCs w:val="26"/>
        </w:rPr>
      </w:pPr>
    </w:p>
    <w:p w14:paraId="0DB1CCC7" w14:textId="237DB869"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Esto incluso fue reiterado por esta Primera Sala, en el </w:t>
      </w:r>
      <w:r w:rsidR="00181F52" w:rsidRPr="00C517AD">
        <w:rPr>
          <w:rFonts w:ascii="Arial" w:hAnsi="Arial" w:cs="Arial"/>
          <w:b/>
          <w:sz w:val="26"/>
          <w:szCs w:val="26"/>
        </w:rPr>
        <w:t>A</w:t>
      </w:r>
      <w:r w:rsidRPr="00C517AD">
        <w:rPr>
          <w:rFonts w:ascii="Arial" w:hAnsi="Arial" w:cs="Arial"/>
          <w:b/>
          <w:sz w:val="26"/>
          <w:szCs w:val="26"/>
        </w:rPr>
        <w:t xml:space="preserve">mparo </w:t>
      </w:r>
      <w:r w:rsidR="00181F52" w:rsidRPr="00C517AD">
        <w:rPr>
          <w:rFonts w:ascii="Arial" w:hAnsi="Arial" w:cs="Arial"/>
          <w:b/>
          <w:sz w:val="26"/>
          <w:szCs w:val="26"/>
        </w:rPr>
        <w:t>D</w:t>
      </w:r>
      <w:r w:rsidRPr="00C517AD">
        <w:rPr>
          <w:rFonts w:ascii="Arial" w:hAnsi="Arial" w:cs="Arial"/>
          <w:b/>
          <w:sz w:val="26"/>
          <w:szCs w:val="26"/>
        </w:rPr>
        <w:t>irecto 12/2021</w:t>
      </w:r>
      <w:r w:rsidRPr="00C517AD">
        <w:rPr>
          <w:rFonts w:ascii="Arial" w:hAnsi="Arial" w:cs="Arial"/>
          <w:sz w:val="26"/>
          <w:szCs w:val="26"/>
        </w:rPr>
        <w:t>, al analizar un caso que versaba sobre la procedencia de la disolución del vínculo matrimonial sin expresión de causa solicitada por una persona respecto de su cónyuge, quien era una persona con discapacidad intelectual por vivir con atrofia cerebral, en el que se resolvió que el derecho al libre desarrollo de la personalidad implica reconocer la trascendencia que tiene la voluntad de quien desea no continuar con el matrimonio, incluso en ese contexto.</w:t>
      </w:r>
      <w:r w:rsidRPr="00C517AD">
        <w:rPr>
          <w:rStyle w:val="Refdenotaalpie"/>
          <w:rFonts w:ascii="Arial" w:hAnsi="Arial" w:cs="Arial"/>
          <w:sz w:val="26"/>
          <w:szCs w:val="26"/>
        </w:rPr>
        <w:footnoteReference w:id="197"/>
      </w:r>
      <w:r w:rsidRPr="00C517AD">
        <w:rPr>
          <w:rFonts w:ascii="Arial" w:hAnsi="Arial" w:cs="Arial"/>
          <w:sz w:val="26"/>
          <w:szCs w:val="26"/>
        </w:rPr>
        <w:t xml:space="preserve"> </w:t>
      </w:r>
    </w:p>
    <w:p w14:paraId="79099806" w14:textId="77777777" w:rsidR="006F63D9" w:rsidRPr="00C517AD" w:rsidRDefault="006F63D9" w:rsidP="006F63D9">
      <w:pPr>
        <w:pStyle w:val="Prrafodelista"/>
        <w:rPr>
          <w:rFonts w:ascii="Arial" w:hAnsi="Arial" w:cs="Arial"/>
          <w:sz w:val="26"/>
          <w:szCs w:val="26"/>
        </w:rPr>
      </w:pPr>
    </w:p>
    <w:p w14:paraId="001A250E" w14:textId="77777777"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Además, por lo que respecta a la pretensión misma de disolver el vínculo matrimonial, esta Primera Sala ha resuelto que el divorcio sin expresión de causa no vulnera las garantías de audiencia y debido proceso, pues lo que se está privilegiando es la decisión de las personas de divorciarse, protegida por el derecho al libre desarrollo de la personalidad. </w:t>
      </w:r>
    </w:p>
    <w:p w14:paraId="060C3BC4" w14:textId="77777777" w:rsidR="006F63D9" w:rsidRPr="00C517AD" w:rsidRDefault="006F63D9" w:rsidP="006F63D9">
      <w:pPr>
        <w:pStyle w:val="Prrafodelista"/>
        <w:widowControl/>
        <w:spacing w:after="160" w:line="360" w:lineRule="auto"/>
        <w:contextualSpacing/>
        <w:jc w:val="both"/>
        <w:rPr>
          <w:rFonts w:ascii="Arial" w:hAnsi="Arial" w:cs="Arial"/>
          <w:sz w:val="26"/>
          <w:szCs w:val="26"/>
        </w:rPr>
      </w:pPr>
    </w:p>
    <w:p w14:paraId="1E5D9218" w14:textId="7BC314FB"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lastRenderedPageBreak/>
        <w:t>En ese sentido, contrario a lo sostenido por el quejoso, el juez responsable no vulneró sus garantías de audiencia y debido proceso al decretar la disolución del vínculo matrimonial sin considerar lo aducido por él en su contestación de la demanda, referente a su condición de salud y movilidad. Ello debido a que, con relación a la pretensión de disolver el vínculo matrimonial en sí misma, no podía considerar su oposición, pues lo que se privilegia en esa determinación es la decisión de la o el cónyuge que no desea continuar casado, en este caso, la señora</w:t>
      </w:r>
      <w:r w:rsidR="00492483">
        <w:rPr>
          <w:rFonts w:ascii="Arial" w:hAnsi="Arial" w:cs="Arial"/>
          <w:color w:val="FF0000"/>
          <w:sz w:val="26"/>
          <w:szCs w:val="26"/>
        </w:rPr>
        <w:t xml:space="preserve"> B</w:t>
      </w:r>
      <w:r w:rsidRPr="00C517AD">
        <w:rPr>
          <w:rFonts w:ascii="Arial" w:hAnsi="Arial" w:cs="Arial"/>
          <w:sz w:val="26"/>
          <w:szCs w:val="26"/>
        </w:rPr>
        <w:t xml:space="preserve">.  </w:t>
      </w:r>
    </w:p>
    <w:p w14:paraId="06BA53F0" w14:textId="77777777" w:rsidR="006F63D9" w:rsidRPr="00C517AD" w:rsidRDefault="006F63D9" w:rsidP="006F63D9">
      <w:pPr>
        <w:pStyle w:val="Prrafodelista"/>
        <w:rPr>
          <w:rFonts w:ascii="Arial" w:hAnsi="Arial" w:cs="Arial"/>
          <w:sz w:val="26"/>
          <w:szCs w:val="26"/>
        </w:rPr>
      </w:pPr>
    </w:p>
    <w:p w14:paraId="3532C7BC" w14:textId="77777777"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Tampoco se vulneró con ello su garantía de legalidad, ya que dicha determinación se fundamentó en lo dispuesto en los artículos 267 y 270 del Código Civil para el Estado de Nuevo León, que establecen, respectivamente, que el divorcio puede ser incausado, esto es, “cuando cualquiera de los cónyuges lo solicita sin necesidad de señalar la razón que lo motiva y por mutuo consentimiento”, así como los requisitos que debe cumplir la solicitud de divorcio, los cuales fueron satisfechos, como se asentó en la resolución combatida. </w:t>
      </w:r>
    </w:p>
    <w:p w14:paraId="78255990" w14:textId="77777777" w:rsidR="006F63D9" w:rsidRPr="00C517AD" w:rsidRDefault="006F63D9" w:rsidP="006F63D9">
      <w:pPr>
        <w:pStyle w:val="Prrafodelista"/>
        <w:widowControl/>
        <w:spacing w:after="160" w:line="360" w:lineRule="auto"/>
        <w:contextualSpacing/>
        <w:jc w:val="both"/>
        <w:rPr>
          <w:rFonts w:ascii="Arial" w:hAnsi="Arial" w:cs="Arial"/>
          <w:sz w:val="26"/>
          <w:szCs w:val="26"/>
        </w:rPr>
      </w:pPr>
    </w:p>
    <w:p w14:paraId="4BE9DED6" w14:textId="3E3681D1"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Por otra parte, en sus conceptos de violación el señor </w:t>
      </w:r>
      <w:r w:rsidR="008F76F6">
        <w:rPr>
          <w:rFonts w:ascii="Arial" w:hAnsi="Arial" w:cs="Arial"/>
          <w:color w:val="FF0000"/>
          <w:sz w:val="26"/>
          <w:szCs w:val="26"/>
        </w:rPr>
        <w:t>A</w:t>
      </w:r>
      <w:r w:rsidRPr="00C517AD">
        <w:rPr>
          <w:rFonts w:ascii="Arial" w:hAnsi="Arial" w:cs="Arial"/>
          <w:sz w:val="26"/>
          <w:szCs w:val="26"/>
        </w:rPr>
        <w:t xml:space="preserve"> refiere que la resolución combatida vulneró sus garantías de audiencia, legalidad y debido proceso al haberse decretado el divorcio sin haberse decidido las cuestiones inherentes a su matrimonio, lo que lo dejó en estado de indefensión pues no consideró lo referido en su escrito de contestación. </w:t>
      </w:r>
    </w:p>
    <w:p w14:paraId="6616A12A" w14:textId="77777777" w:rsidR="006F63D9" w:rsidRPr="00C517AD" w:rsidRDefault="006F63D9" w:rsidP="006F63D9">
      <w:pPr>
        <w:pStyle w:val="Prrafodelista"/>
        <w:rPr>
          <w:rFonts w:ascii="Arial" w:hAnsi="Arial" w:cs="Arial"/>
          <w:sz w:val="26"/>
          <w:szCs w:val="26"/>
        </w:rPr>
      </w:pPr>
    </w:p>
    <w:p w14:paraId="0D31B7E8" w14:textId="090CD2DD"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Es cierto que la resolución combatida no resolvió las cuestiones inherentes al matrimonio. Sin embargo, como se advierte de la resolución combatida, de conformidad con los artículos 287 y 279 del Código Civil </w:t>
      </w:r>
      <w:r w:rsidR="001D780A">
        <w:rPr>
          <w:rFonts w:ascii="Arial" w:hAnsi="Arial" w:cs="Arial"/>
          <w:sz w:val="26"/>
          <w:szCs w:val="26"/>
        </w:rPr>
        <w:t>para el</w:t>
      </w:r>
      <w:r w:rsidRPr="00C517AD">
        <w:rPr>
          <w:rFonts w:ascii="Arial" w:hAnsi="Arial" w:cs="Arial"/>
          <w:sz w:val="26"/>
          <w:szCs w:val="26"/>
        </w:rPr>
        <w:t xml:space="preserve"> Estado de Nuevo León, dichas cuestiones se resolver</w:t>
      </w:r>
      <w:r w:rsidR="004D68BD" w:rsidRPr="00C517AD">
        <w:rPr>
          <w:rFonts w:ascii="Arial" w:hAnsi="Arial" w:cs="Arial"/>
          <w:sz w:val="26"/>
          <w:szCs w:val="26"/>
        </w:rPr>
        <w:t>án</w:t>
      </w:r>
      <w:r w:rsidRPr="00C517AD">
        <w:rPr>
          <w:rFonts w:ascii="Arial" w:hAnsi="Arial" w:cs="Arial"/>
          <w:sz w:val="26"/>
          <w:szCs w:val="26"/>
        </w:rPr>
        <w:t xml:space="preserve"> en etapa de ejecución de sentencia, por lo que hace a la división de los bienes de la sociedad conyugal, o bien, en vía incidental, por lo que respecta a la eventual procedencia de una pensión compensatoria. Por tanto, es claro que al momento de la disolución del vínculo matrimonial no cabía realizar algún pronunciamiento sobre las cuestiones aducidas en su contestación de la demanda.</w:t>
      </w:r>
    </w:p>
    <w:p w14:paraId="4768E51F" w14:textId="77777777" w:rsidR="006F63D9" w:rsidRPr="00C517AD" w:rsidRDefault="006F63D9" w:rsidP="006F63D9">
      <w:pPr>
        <w:pStyle w:val="Prrafodelista"/>
        <w:rPr>
          <w:rFonts w:ascii="Arial" w:hAnsi="Arial" w:cs="Arial"/>
          <w:sz w:val="26"/>
          <w:szCs w:val="26"/>
        </w:rPr>
      </w:pPr>
    </w:p>
    <w:p w14:paraId="1E2AA5B0" w14:textId="77777777"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lastRenderedPageBreak/>
        <w:t>Sobre este punto conviene recordar que, tal como se explicó en apartados anteriores, respecto a las consecuencias inherentes a la disolución al vínculo matrimonial no existe restricción alguna a las garantías de audiencia y debido proceso, contrario a lo que ocurre con la decisión de divorcio en sí misma. De ahí que es fundamental que se dé oportunidad al cónyuge demandado de pronunciarse sobre la solicitud y especialmente respecto a las consecuencias inherentes al divorcio, así como de ofrecer y desahogar las pruebas en las que base sus pretensiones, y alegar al respecto, lo que ocurrió en el caso concreto. Sin embargo, ese momento habrá de ocurrir con posterioridad a la resolución combatida, ya sea en ejecución de sentencia o en vía incidental, según sea el caso.</w:t>
      </w:r>
    </w:p>
    <w:p w14:paraId="65231917" w14:textId="77777777" w:rsidR="006F63D9" w:rsidRPr="00C517AD" w:rsidRDefault="006F63D9" w:rsidP="006F63D9">
      <w:pPr>
        <w:pStyle w:val="Prrafodelista"/>
        <w:rPr>
          <w:rFonts w:ascii="Arial" w:hAnsi="Arial" w:cs="Arial"/>
          <w:sz w:val="26"/>
          <w:szCs w:val="26"/>
        </w:rPr>
      </w:pPr>
    </w:p>
    <w:p w14:paraId="0E86847D" w14:textId="3139B002"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Especialmente en la vía incidental es donde deberán considerarse las cuestiones que refiere el señor </w:t>
      </w:r>
      <w:r w:rsidR="00492483">
        <w:rPr>
          <w:rFonts w:ascii="Arial" w:hAnsi="Arial" w:cs="Arial"/>
          <w:color w:val="FF0000"/>
          <w:sz w:val="26"/>
          <w:szCs w:val="26"/>
        </w:rPr>
        <w:t xml:space="preserve">A </w:t>
      </w:r>
      <w:r w:rsidRPr="00C517AD">
        <w:rPr>
          <w:rFonts w:ascii="Arial" w:hAnsi="Arial" w:cs="Arial"/>
          <w:sz w:val="26"/>
          <w:szCs w:val="26"/>
        </w:rPr>
        <w:t>respecto a su condición de salud y las dificultades para su movilidad, así como las pruebas ofrecidas para acreditar tales circunstancias. De esas pruebas destacan las constancias del servicio médico del Hospital General Pemex en Cadereyta, Nuevo León, en las que se advierte que el quejoso padece trastorno de ansiedad y depresión, catarata senil nuclear, diabetes mellitus tipo 2 y amputación del primer ortejo derecho —es decir, del “dedo gordo” del pie derecho—.</w:t>
      </w:r>
    </w:p>
    <w:p w14:paraId="59956FEC" w14:textId="77777777" w:rsidR="006F63D9" w:rsidRPr="00C517AD" w:rsidRDefault="006F63D9" w:rsidP="006F63D9">
      <w:pPr>
        <w:pStyle w:val="Prrafodelista"/>
        <w:rPr>
          <w:rFonts w:ascii="Arial" w:hAnsi="Arial" w:cs="Arial"/>
          <w:sz w:val="26"/>
          <w:szCs w:val="26"/>
        </w:rPr>
      </w:pPr>
    </w:p>
    <w:p w14:paraId="54F399A2" w14:textId="77777777" w:rsidR="006F63D9" w:rsidRPr="00C517AD" w:rsidRDefault="006F63D9" w:rsidP="006F63D9">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Ahora, desde la perspectiva del derecho al cuidado, tampoco se puede obligar a una persona a permanecer unida a otra, a través del matrimonio, cuando, de alguna u otra forma, los cuidados de una de ellas sean proporcionados de manera preponderante por la otra. </w:t>
      </w:r>
    </w:p>
    <w:p w14:paraId="2059C115" w14:textId="77777777" w:rsidR="006F63D9" w:rsidRPr="00C517AD" w:rsidRDefault="006F63D9" w:rsidP="006F63D9">
      <w:pPr>
        <w:pStyle w:val="Prrafodelista"/>
        <w:rPr>
          <w:rFonts w:ascii="Arial" w:hAnsi="Arial" w:cs="Arial"/>
          <w:sz w:val="26"/>
          <w:szCs w:val="26"/>
        </w:rPr>
      </w:pPr>
    </w:p>
    <w:p w14:paraId="7545C139" w14:textId="29C7889F" w:rsidR="006F63D9" w:rsidRPr="00C517AD" w:rsidRDefault="006F63D9" w:rsidP="006479A2">
      <w:pPr>
        <w:pStyle w:val="Prrafodelista"/>
        <w:widowControl/>
        <w:numPr>
          <w:ilvl w:val="0"/>
          <w:numId w:val="6"/>
        </w:numPr>
        <w:spacing w:after="160" w:line="360" w:lineRule="auto"/>
        <w:ind w:left="0"/>
        <w:contextualSpacing/>
        <w:jc w:val="both"/>
      </w:pPr>
      <w:r w:rsidRPr="00C517AD">
        <w:rPr>
          <w:rFonts w:ascii="Arial" w:hAnsi="Arial" w:cs="Arial"/>
          <w:sz w:val="26"/>
          <w:szCs w:val="26"/>
        </w:rPr>
        <w:t xml:space="preserve">Es cierto que las personas con discapacidad, mayores y con enfermedades crónicas han sido identificadas por la doctrina del derecho al cuidado como personas que requieren o pueden requerir apoyos para desarrollar sus actividades y necesidades básicas diarias y, por tanto, a quienes de manera prioritaria se les debe garantizar su derecho al cuidado. Sin embargo, como diversos organismos internacionales lo han destacado, la protección y garantía del derecho al cuidado no puede recaer exclusivamente en las personas en lo individual, sino que debe ser una responsabilidad compartida por todos los </w:t>
      </w:r>
      <w:r w:rsidRPr="00C517AD">
        <w:rPr>
          <w:rFonts w:ascii="Arial" w:hAnsi="Arial" w:cs="Arial"/>
          <w:sz w:val="26"/>
          <w:szCs w:val="26"/>
        </w:rPr>
        <w:lastRenderedPageBreak/>
        <w:t>sectores de la sociedad, donde el Estado tiene un papel preponderante en la configuración de un sistema colectivo que reorganice y redistribuya equitativamente el trabajo de cuidados. Lo anterior considerando que tradicionalmente los cuidados —de manera destacada, los no remunerados—, han recaído de manera desproporcionada en las mujeres, lo que ha implicado una distribución inequitativa en su cobertura.</w:t>
      </w:r>
      <w:r w:rsidR="004D68BD" w:rsidRPr="00C517AD">
        <w:rPr>
          <w:rFonts w:ascii="Arial" w:hAnsi="Arial" w:cs="Arial"/>
          <w:sz w:val="26"/>
          <w:szCs w:val="26"/>
        </w:rPr>
        <w:t xml:space="preserve"> Y, como se mencionó anteriormente, el derecho al cuidado implica también el derecho de las personas a no estar forzadas a cuidar. </w:t>
      </w:r>
    </w:p>
    <w:p w14:paraId="6804C710" w14:textId="77777777" w:rsidR="004D68BD" w:rsidRPr="00C517AD" w:rsidRDefault="004D68BD" w:rsidP="004D68BD">
      <w:pPr>
        <w:pStyle w:val="Prrafodelista"/>
        <w:widowControl/>
        <w:spacing w:after="160" w:line="360" w:lineRule="auto"/>
        <w:contextualSpacing/>
        <w:jc w:val="both"/>
      </w:pPr>
    </w:p>
    <w:p w14:paraId="1012AEE2" w14:textId="74789154" w:rsidR="006F63D9" w:rsidRPr="00C517AD" w:rsidRDefault="006F63D9" w:rsidP="006F63D9">
      <w:pPr>
        <w:pStyle w:val="Prrafodelista"/>
        <w:widowControl/>
        <w:numPr>
          <w:ilvl w:val="0"/>
          <w:numId w:val="6"/>
        </w:numPr>
        <w:spacing w:after="160" w:line="360" w:lineRule="auto"/>
        <w:ind w:left="0"/>
        <w:contextualSpacing/>
        <w:jc w:val="both"/>
      </w:pPr>
      <w:r w:rsidRPr="00C517AD">
        <w:rPr>
          <w:rFonts w:ascii="Arial" w:hAnsi="Arial" w:cs="Arial"/>
          <w:sz w:val="26"/>
          <w:szCs w:val="26"/>
        </w:rPr>
        <w:t>De ahí que, si bien el quejoso refirió en su contestación a la demanda de divorcio que su ahora excónyuge era quien le brindaba la ayuda para realizar sus necesidades más esenciales, esta circunstancia de ninguna manera podría justificar mantener el vínculo matrimonial entre ambos. Pues ello, además de afectar al proyecto de vida de la señora</w:t>
      </w:r>
      <w:r w:rsidR="00492483">
        <w:rPr>
          <w:rFonts w:ascii="Arial" w:hAnsi="Arial" w:cs="Arial"/>
          <w:color w:val="FF0000"/>
          <w:sz w:val="26"/>
          <w:szCs w:val="26"/>
        </w:rPr>
        <w:t xml:space="preserve"> B</w:t>
      </w:r>
      <w:r w:rsidRPr="00C517AD">
        <w:rPr>
          <w:rFonts w:ascii="Arial" w:hAnsi="Arial" w:cs="Arial"/>
          <w:sz w:val="26"/>
          <w:szCs w:val="26"/>
        </w:rPr>
        <w:t>,</w:t>
      </w:r>
      <w:r w:rsidRPr="00C517AD">
        <w:rPr>
          <w:rFonts w:ascii="Arial" w:hAnsi="Arial" w:cs="Arial"/>
          <w:color w:val="FF0000"/>
          <w:sz w:val="26"/>
          <w:szCs w:val="26"/>
        </w:rPr>
        <w:t xml:space="preserve"> </w:t>
      </w:r>
      <w:r w:rsidRPr="00C517AD">
        <w:rPr>
          <w:rFonts w:ascii="Arial" w:hAnsi="Arial" w:cs="Arial"/>
          <w:sz w:val="26"/>
          <w:szCs w:val="26"/>
        </w:rPr>
        <w:t xml:space="preserve">conllevaría reconocer implícitamente que la responsabilidad de los cuidados del señor </w:t>
      </w:r>
      <w:r w:rsidR="00492483">
        <w:rPr>
          <w:rFonts w:ascii="Arial" w:hAnsi="Arial" w:cs="Arial"/>
          <w:color w:val="FF0000"/>
          <w:sz w:val="26"/>
          <w:szCs w:val="26"/>
        </w:rPr>
        <w:t>A</w:t>
      </w:r>
      <w:r w:rsidRPr="00C517AD">
        <w:rPr>
          <w:rFonts w:ascii="Arial" w:hAnsi="Arial" w:cs="Arial"/>
          <w:sz w:val="26"/>
          <w:szCs w:val="26"/>
        </w:rPr>
        <w:t xml:space="preserve"> recaen exclusivamente en ella, sin que deba ser así.</w:t>
      </w:r>
    </w:p>
    <w:p w14:paraId="6B4B6B36" w14:textId="77777777" w:rsidR="00B03C8F" w:rsidRPr="00C517AD" w:rsidRDefault="00B03C8F" w:rsidP="00B03C8F">
      <w:pPr>
        <w:pStyle w:val="Prrafodelista"/>
      </w:pPr>
    </w:p>
    <w:p w14:paraId="2545BB0C" w14:textId="4206E776" w:rsidR="0080697E" w:rsidRPr="00C517AD" w:rsidRDefault="00B03C8F" w:rsidP="00EB030F">
      <w:pPr>
        <w:pStyle w:val="Prrafodelista"/>
        <w:widowControl/>
        <w:numPr>
          <w:ilvl w:val="0"/>
          <w:numId w:val="6"/>
        </w:numPr>
        <w:spacing w:after="160" w:line="360" w:lineRule="auto"/>
        <w:ind w:left="0"/>
        <w:contextualSpacing/>
        <w:jc w:val="both"/>
      </w:pPr>
      <w:r w:rsidRPr="00C517AD">
        <w:rPr>
          <w:rFonts w:ascii="Arial" w:hAnsi="Arial" w:cs="Arial"/>
          <w:sz w:val="26"/>
          <w:szCs w:val="26"/>
        </w:rPr>
        <w:t xml:space="preserve">Aunado a lo anterior, habría que mencionar que, desde una perspectiva de género, </w:t>
      </w:r>
      <w:r w:rsidR="0080697E" w:rsidRPr="00C517AD">
        <w:rPr>
          <w:rFonts w:ascii="Arial" w:hAnsi="Arial" w:cs="Arial"/>
          <w:sz w:val="26"/>
          <w:szCs w:val="26"/>
        </w:rPr>
        <w:t xml:space="preserve">el argumento del señor </w:t>
      </w:r>
      <w:r w:rsidR="00492483">
        <w:rPr>
          <w:rFonts w:ascii="Arial" w:hAnsi="Arial" w:cs="Arial"/>
          <w:color w:val="FF0000"/>
          <w:sz w:val="26"/>
          <w:szCs w:val="26"/>
        </w:rPr>
        <w:t xml:space="preserve">A </w:t>
      </w:r>
      <w:r w:rsidR="0080697E" w:rsidRPr="00C517AD">
        <w:rPr>
          <w:rFonts w:ascii="Arial" w:hAnsi="Arial" w:cs="Arial"/>
          <w:sz w:val="26"/>
          <w:szCs w:val="26"/>
        </w:rPr>
        <w:t xml:space="preserve">para oponerse a la disolución del vínculo matrimonial con la señora </w:t>
      </w:r>
      <w:r w:rsidR="00492483">
        <w:rPr>
          <w:rFonts w:ascii="Arial" w:hAnsi="Arial" w:cs="Arial"/>
          <w:color w:val="FF0000"/>
          <w:sz w:val="26"/>
          <w:szCs w:val="26"/>
        </w:rPr>
        <w:t xml:space="preserve">B </w:t>
      </w:r>
      <w:r w:rsidR="0080697E" w:rsidRPr="00C517AD">
        <w:rPr>
          <w:rFonts w:ascii="Arial" w:hAnsi="Arial" w:cs="Arial"/>
          <w:sz w:val="26"/>
          <w:szCs w:val="26"/>
        </w:rPr>
        <w:t>está basado en un estereotipo de género</w:t>
      </w:r>
      <w:r w:rsidR="00E56552" w:rsidRPr="00C517AD">
        <w:rPr>
          <w:rFonts w:ascii="Arial" w:hAnsi="Arial" w:cs="Arial"/>
          <w:sz w:val="26"/>
          <w:szCs w:val="26"/>
        </w:rPr>
        <w:t xml:space="preserve"> prescriptivo</w:t>
      </w:r>
      <w:r w:rsidR="0080697E" w:rsidRPr="00C517AD">
        <w:rPr>
          <w:rFonts w:ascii="Arial" w:hAnsi="Arial" w:cs="Arial"/>
          <w:sz w:val="26"/>
          <w:szCs w:val="26"/>
        </w:rPr>
        <w:t xml:space="preserve">, conforme al cual se ubica a las mujeres como responsables primarias </w:t>
      </w:r>
      <w:r w:rsidR="00EB030F" w:rsidRPr="00C517AD">
        <w:rPr>
          <w:rFonts w:ascii="Arial" w:hAnsi="Arial" w:cs="Arial"/>
          <w:sz w:val="26"/>
          <w:szCs w:val="26"/>
        </w:rPr>
        <w:t>de proporcionar cuidados a</w:t>
      </w:r>
      <w:r w:rsidR="0080697E" w:rsidRPr="00C517AD">
        <w:rPr>
          <w:rFonts w:ascii="Arial" w:hAnsi="Arial" w:cs="Arial"/>
          <w:sz w:val="26"/>
          <w:szCs w:val="26"/>
        </w:rPr>
        <w:t xml:space="preserve"> las personas que integran el núcleo familiar. </w:t>
      </w:r>
    </w:p>
    <w:p w14:paraId="6BC0D72D" w14:textId="77777777" w:rsidR="00EB030F" w:rsidRPr="00C517AD" w:rsidRDefault="00EB030F" w:rsidP="00EB030F">
      <w:pPr>
        <w:pStyle w:val="Prrafodelista"/>
      </w:pPr>
    </w:p>
    <w:p w14:paraId="283004BB" w14:textId="1C90952D" w:rsidR="008845AC" w:rsidRPr="00C517AD" w:rsidRDefault="00EB030F" w:rsidP="002818A7">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Como se sostuvo anteriormente, histórica y culturalmente, los cuidados han sido objeto de una injusta división sexual del trabajo al interior de los hogares, conforme a la cual </w:t>
      </w:r>
      <w:r w:rsidR="00490BA9" w:rsidRPr="00C517AD">
        <w:rPr>
          <w:rFonts w:ascii="Arial" w:hAnsi="Arial" w:cs="Arial"/>
          <w:sz w:val="26"/>
          <w:szCs w:val="26"/>
        </w:rPr>
        <w:t xml:space="preserve">éstos </w:t>
      </w:r>
      <w:r w:rsidRPr="00C517AD">
        <w:rPr>
          <w:rFonts w:ascii="Arial" w:hAnsi="Arial" w:cs="Arial"/>
          <w:sz w:val="26"/>
          <w:szCs w:val="26"/>
        </w:rPr>
        <w:t>han sido asignados de manera desproporcionada a las mujeres. Est</w:t>
      </w:r>
      <w:r w:rsidR="00CA7993" w:rsidRPr="00C517AD">
        <w:rPr>
          <w:rFonts w:ascii="Arial" w:hAnsi="Arial" w:cs="Arial"/>
          <w:sz w:val="26"/>
          <w:szCs w:val="26"/>
        </w:rPr>
        <w:t>a circunstancia acontece</w:t>
      </w:r>
      <w:r w:rsidRPr="00C517AD">
        <w:rPr>
          <w:rFonts w:ascii="Arial" w:hAnsi="Arial" w:cs="Arial"/>
          <w:sz w:val="26"/>
          <w:szCs w:val="26"/>
        </w:rPr>
        <w:t xml:space="preserve"> a partir de</w:t>
      </w:r>
      <w:r w:rsidR="00CA7993" w:rsidRPr="00C517AD">
        <w:rPr>
          <w:rFonts w:ascii="Arial" w:hAnsi="Arial" w:cs="Arial"/>
          <w:sz w:val="26"/>
          <w:szCs w:val="26"/>
        </w:rPr>
        <w:t xml:space="preserve"> la edificación de</w:t>
      </w:r>
      <w:r w:rsidRPr="00C517AD">
        <w:rPr>
          <w:rFonts w:ascii="Arial" w:hAnsi="Arial" w:cs="Arial"/>
          <w:sz w:val="26"/>
          <w:szCs w:val="26"/>
        </w:rPr>
        <w:t xml:space="preserve"> diversos roles y estereotipos de género, entre los que se encuentran la asignación del papel de “abnegación y devoción de las madres y las esposas”</w:t>
      </w:r>
      <w:r w:rsidR="0018330B" w:rsidRPr="00C517AD">
        <w:rPr>
          <w:rFonts w:ascii="Arial" w:hAnsi="Arial" w:cs="Arial"/>
          <w:sz w:val="26"/>
          <w:szCs w:val="26"/>
        </w:rPr>
        <w:t xml:space="preserve"> </w:t>
      </w:r>
      <w:r w:rsidRPr="00C517AD">
        <w:rPr>
          <w:rFonts w:ascii="Arial" w:hAnsi="Arial" w:cs="Arial"/>
          <w:sz w:val="26"/>
          <w:szCs w:val="26"/>
        </w:rPr>
        <w:t>ante sus familia</w:t>
      </w:r>
      <w:r w:rsidR="0018330B" w:rsidRPr="00C517AD">
        <w:rPr>
          <w:rFonts w:ascii="Arial" w:hAnsi="Arial" w:cs="Arial"/>
          <w:sz w:val="26"/>
          <w:szCs w:val="26"/>
        </w:rPr>
        <w:t>s, lo que se considera como “propio de una buena mujer” o, más específicamente, una “buena esposa”,</w:t>
      </w:r>
      <w:r w:rsidRPr="00C517AD">
        <w:rPr>
          <w:rFonts w:ascii="Arial" w:hAnsi="Arial" w:cs="Arial"/>
          <w:sz w:val="26"/>
          <w:szCs w:val="26"/>
        </w:rPr>
        <w:t xml:space="preserve"> o la creencia de que las mujeres están destinadas de forma </w:t>
      </w:r>
      <w:r w:rsidR="00890618" w:rsidRPr="00C517AD">
        <w:rPr>
          <w:rFonts w:ascii="Arial" w:hAnsi="Arial" w:cs="Arial"/>
          <w:sz w:val="26"/>
          <w:szCs w:val="26"/>
        </w:rPr>
        <w:t>“</w:t>
      </w:r>
      <w:r w:rsidRPr="00C517AD">
        <w:rPr>
          <w:rFonts w:ascii="Arial" w:hAnsi="Arial" w:cs="Arial"/>
          <w:sz w:val="26"/>
          <w:szCs w:val="26"/>
        </w:rPr>
        <w:t>natural</w:t>
      </w:r>
      <w:r w:rsidR="00890618" w:rsidRPr="00C517AD">
        <w:rPr>
          <w:rFonts w:ascii="Arial" w:hAnsi="Arial" w:cs="Arial"/>
          <w:sz w:val="26"/>
          <w:szCs w:val="26"/>
        </w:rPr>
        <w:t>”</w:t>
      </w:r>
      <w:r w:rsidRPr="00C517AD">
        <w:rPr>
          <w:rFonts w:ascii="Arial" w:hAnsi="Arial" w:cs="Arial"/>
          <w:sz w:val="26"/>
          <w:szCs w:val="26"/>
        </w:rPr>
        <w:t xml:space="preserve"> a realizar las tareas de cuidados. </w:t>
      </w:r>
    </w:p>
    <w:p w14:paraId="0E4A7E3C" w14:textId="77777777" w:rsidR="00057617" w:rsidRPr="00C517AD" w:rsidRDefault="00057617" w:rsidP="00057617">
      <w:pPr>
        <w:pStyle w:val="Prrafodelista"/>
        <w:rPr>
          <w:rFonts w:ascii="Arial" w:hAnsi="Arial" w:cs="Arial"/>
          <w:sz w:val="26"/>
          <w:szCs w:val="26"/>
        </w:rPr>
      </w:pPr>
    </w:p>
    <w:p w14:paraId="20C05A07" w14:textId="0395C18C" w:rsidR="00057617" w:rsidRPr="00C517AD" w:rsidRDefault="00057617" w:rsidP="002818A7">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lastRenderedPageBreak/>
        <w:t>La construcción del estereotipo de género sobre lo que es ser “una buena esposa” está íntimamente asociado a</w:t>
      </w:r>
      <w:r w:rsidR="00167CB5" w:rsidRPr="00C517AD">
        <w:rPr>
          <w:rFonts w:ascii="Arial" w:hAnsi="Arial" w:cs="Arial"/>
          <w:sz w:val="26"/>
          <w:szCs w:val="26"/>
        </w:rPr>
        <w:t xml:space="preserve"> la construcción de la idea de la domesticidad femenina que surgió en el S. XIX y se cristalizó con la figura</w:t>
      </w:r>
      <w:r w:rsidRPr="00C517AD">
        <w:rPr>
          <w:rFonts w:ascii="Arial" w:hAnsi="Arial" w:cs="Arial"/>
          <w:sz w:val="26"/>
          <w:szCs w:val="26"/>
        </w:rPr>
        <w:t xml:space="preserve"> del “Ángel del Hogar”, que podría resumirse en la </w:t>
      </w:r>
      <w:r w:rsidR="00167CB5" w:rsidRPr="00C517AD">
        <w:rPr>
          <w:rFonts w:ascii="Arial" w:hAnsi="Arial" w:cs="Arial"/>
          <w:sz w:val="26"/>
          <w:szCs w:val="26"/>
        </w:rPr>
        <w:t>noción</w:t>
      </w:r>
      <w:r w:rsidRPr="00C517AD">
        <w:rPr>
          <w:rFonts w:ascii="Arial" w:hAnsi="Arial" w:cs="Arial"/>
          <w:sz w:val="26"/>
          <w:szCs w:val="26"/>
        </w:rPr>
        <w:t xml:space="preserve">, también estereotipada, de que las mujeres </w:t>
      </w:r>
      <w:r w:rsidR="005263A8" w:rsidRPr="00C517AD">
        <w:rPr>
          <w:rFonts w:ascii="Arial" w:hAnsi="Arial" w:cs="Arial"/>
          <w:sz w:val="26"/>
          <w:szCs w:val="26"/>
        </w:rPr>
        <w:t>“</w:t>
      </w:r>
      <w:r w:rsidRPr="00C517AD">
        <w:rPr>
          <w:rFonts w:ascii="Arial" w:hAnsi="Arial" w:cs="Arial"/>
          <w:sz w:val="26"/>
          <w:szCs w:val="26"/>
        </w:rPr>
        <w:t>gozan</w:t>
      </w:r>
      <w:r w:rsidR="005263A8" w:rsidRPr="00C517AD">
        <w:rPr>
          <w:rFonts w:ascii="Arial" w:hAnsi="Arial" w:cs="Arial"/>
          <w:sz w:val="26"/>
          <w:szCs w:val="26"/>
        </w:rPr>
        <w:t>”</w:t>
      </w:r>
      <w:r w:rsidRPr="00C517AD">
        <w:rPr>
          <w:rFonts w:ascii="Arial" w:hAnsi="Arial" w:cs="Arial"/>
          <w:sz w:val="26"/>
          <w:szCs w:val="26"/>
        </w:rPr>
        <w:t xml:space="preserve"> del sacrificio de vivir totalmente en función y para el servicio de </w:t>
      </w:r>
      <w:r w:rsidR="001A7239" w:rsidRPr="00C517AD">
        <w:rPr>
          <w:rFonts w:ascii="Arial" w:hAnsi="Arial" w:cs="Arial"/>
          <w:sz w:val="26"/>
          <w:szCs w:val="26"/>
        </w:rPr>
        <w:t>las demás personas</w:t>
      </w:r>
      <w:r w:rsidRPr="00C517AD">
        <w:rPr>
          <w:rFonts w:ascii="Arial" w:hAnsi="Arial" w:cs="Arial"/>
          <w:sz w:val="26"/>
          <w:szCs w:val="26"/>
        </w:rPr>
        <w:t xml:space="preserve"> dentro de la esfera del hogar, por lo que es su obligación comportarse de esa forma</w:t>
      </w:r>
      <w:r w:rsidR="001A7239" w:rsidRPr="00C517AD">
        <w:rPr>
          <w:rFonts w:ascii="Arial" w:hAnsi="Arial" w:cs="Arial"/>
          <w:sz w:val="26"/>
          <w:szCs w:val="26"/>
        </w:rPr>
        <w:t>, pues de lo contrario estaría negando su “naturaleza”</w:t>
      </w:r>
      <w:r w:rsidRPr="00C517AD">
        <w:rPr>
          <w:rFonts w:ascii="Arial" w:hAnsi="Arial" w:cs="Arial"/>
          <w:sz w:val="26"/>
          <w:szCs w:val="26"/>
        </w:rPr>
        <w:t>.</w:t>
      </w:r>
      <w:r w:rsidR="00C41CDB" w:rsidRPr="00C517AD">
        <w:rPr>
          <w:rStyle w:val="Refdenotaalpie"/>
          <w:rFonts w:ascii="Arial" w:hAnsi="Arial" w:cs="Arial"/>
          <w:sz w:val="26"/>
          <w:szCs w:val="26"/>
        </w:rPr>
        <w:footnoteReference w:id="198"/>
      </w:r>
      <w:r w:rsidR="006B3437" w:rsidRPr="00C517AD">
        <w:rPr>
          <w:rFonts w:ascii="Arial" w:hAnsi="Arial" w:cs="Arial"/>
          <w:sz w:val="26"/>
          <w:szCs w:val="26"/>
        </w:rPr>
        <w:t xml:space="preserve"> Esta </w:t>
      </w:r>
      <w:r w:rsidR="00167CB5" w:rsidRPr="00C517AD">
        <w:rPr>
          <w:rFonts w:ascii="Arial" w:hAnsi="Arial" w:cs="Arial"/>
          <w:sz w:val="26"/>
          <w:szCs w:val="26"/>
        </w:rPr>
        <w:t>percepción</w:t>
      </w:r>
      <w:r w:rsidR="006B3437" w:rsidRPr="00C517AD">
        <w:rPr>
          <w:rFonts w:ascii="Arial" w:hAnsi="Arial" w:cs="Arial"/>
          <w:sz w:val="26"/>
          <w:szCs w:val="26"/>
        </w:rPr>
        <w:t xml:space="preserve"> incluso era perpetuada y legitimada hasta hace algunos años en las ceremonias matrimoniales civiles </w:t>
      </w:r>
      <w:r w:rsidR="00C41CDB" w:rsidRPr="00C517AD">
        <w:rPr>
          <w:rFonts w:ascii="Arial" w:hAnsi="Arial" w:cs="Arial"/>
          <w:sz w:val="26"/>
          <w:szCs w:val="26"/>
        </w:rPr>
        <w:t xml:space="preserve">en México, </w:t>
      </w:r>
      <w:r w:rsidR="006B3437" w:rsidRPr="00C517AD">
        <w:rPr>
          <w:rFonts w:ascii="Arial" w:hAnsi="Arial" w:cs="Arial"/>
          <w:sz w:val="26"/>
          <w:szCs w:val="26"/>
        </w:rPr>
        <w:t xml:space="preserve">en las que era de lectura obligada la llamada “Epístola de Melchor Ocampo” que, entre otras cuestiones, dictaba que “la mujer, cuyas </w:t>
      </w:r>
      <w:r w:rsidR="006B3437" w:rsidRPr="00C517AD">
        <w:rPr>
          <w:rFonts w:ascii="Arial" w:hAnsi="Arial" w:cs="Arial"/>
          <w:i/>
          <w:iCs/>
          <w:sz w:val="26"/>
          <w:szCs w:val="26"/>
        </w:rPr>
        <w:t>principales dotes sexuales</w:t>
      </w:r>
      <w:r w:rsidR="006B3437" w:rsidRPr="00C517AD">
        <w:rPr>
          <w:rFonts w:ascii="Arial" w:hAnsi="Arial" w:cs="Arial"/>
          <w:sz w:val="26"/>
          <w:szCs w:val="26"/>
        </w:rPr>
        <w:t xml:space="preserve"> son la abnegación, la belleza, la compasión, la perspicacia y la ternura, </w:t>
      </w:r>
      <w:r w:rsidR="006B3437" w:rsidRPr="00C517AD">
        <w:rPr>
          <w:rFonts w:ascii="Arial" w:hAnsi="Arial" w:cs="Arial"/>
          <w:i/>
          <w:iCs/>
          <w:sz w:val="26"/>
          <w:szCs w:val="26"/>
        </w:rPr>
        <w:t>debe dar y dará al marido</w:t>
      </w:r>
      <w:r w:rsidR="006B3437" w:rsidRPr="00C517AD">
        <w:rPr>
          <w:rFonts w:ascii="Arial" w:hAnsi="Arial" w:cs="Arial"/>
          <w:sz w:val="26"/>
          <w:szCs w:val="26"/>
        </w:rPr>
        <w:t xml:space="preserve">, obediencia, agrado, </w:t>
      </w:r>
      <w:r w:rsidR="006B3437" w:rsidRPr="00C517AD">
        <w:rPr>
          <w:rFonts w:ascii="Arial" w:hAnsi="Arial" w:cs="Arial"/>
          <w:i/>
          <w:iCs/>
          <w:sz w:val="26"/>
          <w:szCs w:val="26"/>
        </w:rPr>
        <w:t>asistencia</w:t>
      </w:r>
      <w:r w:rsidR="006B3437" w:rsidRPr="00C517AD">
        <w:rPr>
          <w:rFonts w:ascii="Arial" w:hAnsi="Arial" w:cs="Arial"/>
          <w:sz w:val="26"/>
          <w:szCs w:val="26"/>
        </w:rPr>
        <w:t xml:space="preserve">, consuelo y consejo, tratándolo siempre con la veneración que se debe a la persona que nos apoya y defiende.” </w:t>
      </w:r>
    </w:p>
    <w:p w14:paraId="5532550C" w14:textId="77777777" w:rsidR="008845AC" w:rsidRPr="00C517AD" w:rsidRDefault="008845AC" w:rsidP="008845AC">
      <w:pPr>
        <w:pStyle w:val="Prrafodelista"/>
        <w:rPr>
          <w:rFonts w:ascii="Arial" w:hAnsi="Arial" w:cs="Arial"/>
          <w:sz w:val="26"/>
          <w:szCs w:val="26"/>
        </w:rPr>
      </w:pPr>
    </w:p>
    <w:p w14:paraId="73F5A257" w14:textId="2FB43F0F" w:rsidR="008845AC" w:rsidRPr="00C517AD" w:rsidRDefault="00890618" w:rsidP="002818A7">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 xml:space="preserve">Como lo han advertido diversos organismos </w:t>
      </w:r>
      <w:r w:rsidR="00211A93" w:rsidRPr="00C517AD">
        <w:rPr>
          <w:rFonts w:ascii="Arial" w:hAnsi="Arial" w:cs="Arial"/>
          <w:sz w:val="26"/>
          <w:szCs w:val="26"/>
        </w:rPr>
        <w:t xml:space="preserve">nacionales e </w:t>
      </w:r>
      <w:r w:rsidRPr="00C517AD">
        <w:rPr>
          <w:rFonts w:ascii="Arial" w:hAnsi="Arial" w:cs="Arial"/>
          <w:sz w:val="26"/>
          <w:szCs w:val="26"/>
        </w:rPr>
        <w:t>internacionales, esa</w:t>
      </w:r>
      <w:r w:rsidR="005263A8" w:rsidRPr="00C517AD">
        <w:rPr>
          <w:rFonts w:ascii="Arial" w:hAnsi="Arial" w:cs="Arial"/>
          <w:sz w:val="26"/>
          <w:szCs w:val="26"/>
        </w:rPr>
        <w:t xml:space="preserve"> rígida </w:t>
      </w:r>
      <w:r w:rsidR="00167CB5" w:rsidRPr="00C517AD">
        <w:rPr>
          <w:rFonts w:ascii="Arial" w:hAnsi="Arial" w:cs="Arial"/>
          <w:sz w:val="26"/>
          <w:szCs w:val="26"/>
        </w:rPr>
        <w:t>imposició</w:t>
      </w:r>
      <w:r w:rsidR="005263A8" w:rsidRPr="00C517AD">
        <w:rPr>
          <w:rFonts w:ascii="Arial" w:hAnsi="Arial" w:cs="Arial"/>
          <w:sz w:val="26"/>
          <w:szCs w:val="26"/>
        </w:rPr>
        <w:t xml:space="preserve">n </w:t>
      </w:r>
      <w:r w:rsidR="00167CB5" w:rsidRPr="00C517AD">
        <w:rPr>
          <w:rFonts w:ascii="Arial" w:hAnsi="Arial" w:cs="Arial"/>
          <w:sz w:val="26"/>
          <w:szCs w:val="26"/>
        </w:rPr>
        <w:t xml:space="preserve">de la expectativa </w:t>
      </w:r>
      <w:r w:rsidR="005263A8" w:rsidRPr="00C517AD">
        <w:rPr>
          <w:rFonts w:ascii="Arial" w:hAnsi="Arial" w:cs="Arial"/>
          <w:sz w:val="26"/>
          <w:szCs w:val="26"/>
        </w:rPr>
        <w:t>del rol que “deben” desempeñar las mujeres al interior de sus familias</w:t>
      </w:r>
      <w:r w:rsidR="00426060" w:rsidRPr="00C517AD">
        <w:rPr>
          <w:rFonts w:ascii="Arial" w:hAnsi="Arial" w:cs="Arial"/>
          <w:sz w:val="26"/>
          <w:szCs w:val="26"/>
        </w:rPr>
        <w:t>,</w:t>
      </w:r>
      <w:r w:rsidR="005263A8" w:rsidRPr="00C517AD">
        <w:rPr>
          <w:rFonts w:ascii="Arial" w:hAnsi="Arial" w:cs="Arial"/>
          <w:sz w:val="26"/>
          <w:szCs w:val="26"/>
        </w:rPr>
        <w:t xml:space="preserve"> </w:t>
      </w:r>
      <w:r w:rsidR="00167CB5" w:rsidRPr="00C517AD">
        <w:rPr>
          <w:rFonts w:ascii="Arial" w:hAnsi="Arial" w:cs="Arial"/>
          <w:sz w:val="26"/>
          <w:szCs w:val="26"/>
        </w:rPr>
        <w:t>así como</w:t>
      </w:r>
      <w:r w:rsidR="005263A8" w:rsidRPr="00C517AD">
        <w:rPr>
          <w:rFonts w:ascii="Arial" w:hAnsi="Arial" w:cs="Arial"/>
          <w:sz w:val="26"/>
          <w:szCs w:val="26"/>
        </w:rPr>
        <w:t xml:space="preserve"> la</w:t>
      </w:r>
      <w:r w:rsidRPr="00C517AD">
        <w:rPr>
          <w:rFonts w:ascii="Arial" w:hAnsi="Arial" w:cs="Arial"/>
          <w:sz w:val="26"/>
          <w:szCs w:val="26"/>
        </w:rPr>
        <w:t xml:space="preserve"> in</w:t>
      </w:r>
      <w:r w:rsidR="00167CB5" w:rsidRPr="00C517AD">
        <w:rPr>
          <w:rFonts w:ascii="Arial" w:hAnsi="Arial" w:cs="Arial"/>
          <w:sz w:val="26"/>
          <w:szCs w:val="26"/>
        </w:rPr>
        <w:t>equitativa distribución</w:t>
      </w:r>
      <w:r w:rsidRPr="00C517AD">
        <w:rPr>
          <w:rFonts w:ascii="Arial" w:hAnsi="Arial" w:cs="Arial"/>
          <w:sz w:val="26"/>
          <w:szCs w:val="26"/>
        </w:rPr>
        <w:t xml:space="preserve"> de los cuidados</w:t>
      </w:r>
      <w:r w:rsidR="00426060" w:rsidRPr="00C517AD">
        <w:rPr>
          <w:rFonts w:ascii="Arial" w:hAnsi="Arial" w:cs="Arial"/>
          <w:sz w:val="26"/>
          <w:szCs w:val="26"/>
        </w:rPr>
        <w:t>.</w:t>
      </w:r>
      <w:r w:rsidRPr="00C517AD">
        <w:rPr>
          <w:rFonts w:ascii="Arial" w:hAnsi="Arial" w:cs="Arial"/>
          <w:sz w:val="26"/>
          <w:szCs w:val="26"/>
        </w:rPr>
        <w:t xml:space="preserve"> </w:t>
      </w:r>
      <w:r w:rsidR="005263A8" w:rsidRPr="00C517AD">
        <w:rPr>
          <w:rFonts w:ascii="Arial" w:hAnsi="Arial" w:cs="Arial"/>
          <w:sz w:val="26"/>
          <w:szCs w:val="26"/>
        </w:rPr>
        <w:t xml:space="preserve">son algunos de los principales factores </w:t>
      </w:r>
      <w:r w:rsidRPr="00C517AD">
        <w:rPr>
          <w:rFonts w:ascii="Arial" w:hAnsi="Arial" w:cs="Arial"/>
          <w:sz w:val="26"/>
          <w:szCs w:val="26"/>
        </w:rPr>
        <w:t>que limitan la autonomía de las mujeres y la construcción de una sociedad igualitaria</w:t>
      </w:r>
      <w:r w:rsidR="0018330B" w:rsidRPr="00C517AD">
        <w:rPr>
          <w:rFonts w:ascii="Arial" w:hAnsi="Arial" w:cs="Arial"/>
          <w:sz w:val="26"/>
          <w:szCs w:val="26"/>
        </w:rPr>
        <w:t xml:space="preserve">, al restringir </w:t>
      </w:r>
      <w:r w:rsidR="00211A93" w:rsidRPr="00C517AD">
        <w:rPr>
          <w:rFonts w:ascii="Arial" w:hAnsi="Arial" w:cs="Arial"/>
          <w:sz w:val="26"/>
          <w:szCs w:val="26"/>
        </w:rPr>
        <w:t>sus</w:t>
      </w:r>
      <w:r w:rsidR="0018330B" w:rsidRPr="00C517AD">
        <w:rPr>
          <w:rFonts w:ascii="Arial" w:hAnsi="Arial" w:cs="Arial"/>
          <w:sz w:val="26"/>
          <w:szCs w:val="26"/>
        </w:rPr>
        <w:t xml:space="preserve"> derechos y las libertades para la consecución de sus proyectos de vida</w:t>
      </w:r>
      <w:r w:rsidRPr="00C517AD">
        <w:rPr>
          <w:rFonts w:ascii="Arial" w:hAnsi="Arial" w:cs="Arial"/>
          <w:sz w:val="26"/>
          <w:szCs w:val="26"/>
        </w:rPr>
        <w:t xml:space="preserve">. </w:t>
      </w:r>
      <w:r w:rsidR="008845AC" w:rsidRPr="00C517AD">
        <w:rPr>
          <w:rFonts w:ascii="Arial" w:hAnsi="Arial" w:cs="Arial"/>
          <w:sz w:val="26"/>
          <w:szCs w:val="26"/>
        </w:rPr>
        <w:t>Por lo que los Estados tienen la obligación de adoptar todas las medidas apropiadas</w:t>
      </w:r>
      <w:r w:rsidR="00211A93" w:rsidRPr="00C517AD">
        <w:rPr>
          <w:rFonts w:ascii="Arial" w:hAnsi="Arial" w:cs="Arial"/>
          <w:sz w:val="26"/>
          <w:szCs w:val="26"/>
        </w:rPr>
        <w:t>, entre las que se encuentran desechar estereotipos y prejuicios de género en sus decisiones, políticas y legislación,</w:t>
      </w:r>
      <w:r w:rsidR="008845AC" w:rsidRPr="00C517AD">
        <w:rPr>
          <w:rFonts w:ascii="Arial" w:hAnsi="Arial" w:cs="Arial"/>
          <w:sz w:val="26"/>
          <w:szCs w:val="26"/>
        </w:rPr>
        <w:t xml:space="preserve"> para eliminar la discriminación contra las mujeres y niñas, y asegurar su pleno desarrollo en igualdad de condiciones que los hombres.</w:t>
      </w:r>
    </w:p>
    <w:p w14:paraId="3161C683" w14:textId="77777777" w:rsidR="008845AC" w:rsidRPr="00C517AD" w:rsidRDefault="008845AC" w:rsidP="008845AC">
      <w:pPr>
        <w:pStyle w:val="Prrafodelista"/>
        <w:rPr>
          <w:rFonts w:ascii="Arial" w:hAnsi="Arial" w:cs="Arial"/>
          <w:sz w:val="26"/>
          <w:szCs w:val="26"/>
        </w:rPr>
      </w:pPr>
    </w:p>
    <w:p w14:paraId="37CBBB4A" w14:textId="04F7CA90" w:rsidR="006F63D9" w:rsidRPr="00C517AD" w:rsidRDefault="008845AC" w:rsidP="00280807">
      <w:pPr>
        <w:pStyle w:val="Prrafodelista"/>
        <w:widowControl/>
        <w:numPr>
          <w:ilvl w:val="0"/>
          <w:numId w:val="6"/>
        </w:numPr>
        <w:spacing w:after="160" w:line="360" w:lineRule="auto"/>
        <w:ind w:left="0"/>
        <w:contextualSpacing/>
        <w:jc w:val="both"/>
        <w:rPr>
          <w:rFonts w:ascii="Arial" w:hAnsi="Arial" w:cs="Arial"/>
          <w:sz w:val="26"/>
          <w:szCs w:val="26"/>
        </w:rPr>
      </w:pPr>
      <w:r w:rsidRPr="00C517AD">
        <w:rPr>
          <w:rFonts w:ascii="Arial" w:hAnsi="Arial" w:cs="Arial"/>
          <w:sz w:val="26"/>
          <w:szCs w:val="26"/>
        </w:rPr>
        <w:t>Con base en lo anterior</w:t>
      </w:r>
      <w:r w:rsidR="00890618" w:rsidRPr="00C517AD">
        <w:rPr>
          <w:rFonts w:ascii="Arial" w:hAnsi="Arial" w:cs="Arial"/>
          <w:sz w:val="26"/>
          <w:szCs w:val="26"/>
        </w:rPr>
        <w:t xml:space="preserve">, </w:t>
      </w:r>
      <w:r w:rsidRPr="00C517AD">
        <w:rPr>
          <w:rFonts w:ascii="Arial" w:hAnsi="Arial" w:cs="Arial"/>
          <w:sz w:val="26"/>
          <w:szCs w:val="26"/>
        </w:rPr>
        <w:t xml:space="preserve">es claro que el argumento del quejoso está basado en </w:t>
      </w:r>
      <w:r w:rsidR="00890618" w:rsidRPr="00C517AD">
        <w:rPr>
          <w:rFonts w:ascii="Arial" w:hAnsi="Arial" w:cs="Arial"/>
          <w:sz w:val="26"/>
          <w:szCs w:val="26"/>
        </w:rPr>
        <w:t>estereotipos de género</w:t>
      </w:r>
      <w:r w:rsidRPr="00C517AD">
        <w:rPr>
          <w:rFonts w:ascii="Arial" w:hAnsi="Arial" w:cs="Arial"/>
          <w:sz w:val="26"/>
          <w:szCs w:val="26"/>
        </w:rPr>
        <w:t xml:space="preserve"> que </w:t>
      </w:r>
      <w:r w:rsidR="0038096F" w:rsidRPr="00C517AD">
        <w:rPr>
          <w:rFonts w:ascii="Arial" w:hAnsi="Arial" w:cs="Arial"/>
          <w:sz w:val="26"/>
          <w:szCs w:val="26"/>
        </w:rPr>
        <w:t>perpetúan la noción de la “buena esposa” y que</w:t>
      </w:r>
      <w:r w:rsidRPr="00C517AD">
        <w:rPr>
          <w:rFonts w:ascii="Arial" w:hAnsi="Arial" w:cs="Arial"/>
          <w:sz w:val="26"/>
          <w:szCs w:val="26"/>
        </w:rPr>
        <w:t xml:space="preserve"> </w:t>
      </w:r>
      <w:r w:rsidR="000271B8" w:rsidRPr="00C517AD">
        <w:rPr>
          <w:rFonts w:ascii="Arial" w:hAnsi="Arial" w:cs="Arial"/>
          <w:sz w:val="26"/>
          <w:szCs w:val="26"/>
        </w:rPr>
        <w:t>se basan en una</w:t>
      </w:r>
      <w:r w:rsidRPr="00C517AD">
        <w:rPr>
          <w:rFonts w:ascii="Arial" w:hAnsi="Arial" w:cs="Arial"/>
          <w:sz w:val="26"/>
          <w:szCs w:val="26"/>
        </w:rPr>
        <w:t xml:space="preserve"> </w:t>
      </w:r>
      <w:r w:rsidR="00FF744A" w:rsidRPr="00C517AD">
        <w:rPr>
          <w:rFonts w:ascii="Arial" w:hAnsi="Arial" w:cs="Arial"/>
          <w:sz w:val="26"/>
          <w:szCs w:val="26"/>
        </w:rPr>
        <w:t>injusta división sexual del trabajo</w:t>
      </w:r>
      <w:r w:rsidR="00890618" w:rsidRPr="00C517AD">
        <w:rPr>
          <w:rFonts w:ascii="Arial" w:hAnsi="Arial" w:cs="Arial"/>
          <w:sz w:val="26"/>
          <w:szCs w:val="26"/>
        </w:rPr>
        <w:t xml:space="preserve">, </w:t>
      </w:r>
      <w:r w:rsidR="0038096F" w:rsidRPr="00C517AD">
        <w:rPr>
          <w:rFonts w:ascii="Arial" w:hAnsi="Arial" w:cs="Arial"/>
          <w:sz w:val="26"/>
          <w:szCs w:val="26"/>
        </w:rPr>
        <w:t>profundizando con ello la distribución inequitativa de las labores de cuidados en perjuicio de las mujeres</w:t>
      </w:r>
      <w:r w:rsidR="000271B8" w:rsidRPr="00C517AD">
        <w:rPr>
          <w:rFonts w:ascii="Arial" w:hAnsi="Arial" w:cs="Arial"/>
          <w:sz w:val="26"/>
          <w:szCs w:val="26"/>
        </w:rPr>
        <w:t xml:space="preserve">, </w:t>
      </w:r>
      <w:r w:rsidRPr="00C517AD">
        <w:rPr>
          <w:rFonts w:ascii="Arial" w:hAnsi="Arial" w:cs="Arial"/>
          <w:sz w:val="26"/>
          <w:szCs w:val="26"/>
        </w:rPr>
        <w:t xml:space="preserve">al </w:t>
      </w:r>
      <w:r w:rsidR="000271B8" w:rsidRPr="00C517AD">
        <w:rPr>
          <w:rFonts w:ascii="Arial" w:hAnsi="Arial" w:cs="Arial"/>
          <w:sz w:val="26"/>
          <w:szCs w:val="26"/>
        </w:rPr>
        <w:t xml:space="preserve">intentar </w:t>
      </w:r>
      <w:r w:rsidRPr="00C517AD">
        <w:rPr>
          <w:rFonts w:ascii="Arial" w:hAnsi="Arial" w:cs="Arial"/>
          <w:sz w:val="26"/>
          <w:szCs w:val="26"/>
        </w:rPr>
        <w:t xml:space="preserve">ubicar </w:t>
      </w:r>
      <w:r w:rsidR="000271B8" w:rsidRPr="00C517AD">
        <w:rPr>
          <w:rFonts w:ascii="Arial" w:hAnsi="Arial" w:cs="Arial"/>
          <w:sz w:val="26"/>
          <w:szCs w:val="26"/>
        </w:rPr>
        <w:t xml:space="preserve">a la señora </w:t>
      </w:r>
      <w:r w:rsidR="00492483">
        <w:rPr>
          <w:rFonts w:ascii="Arial" w:hAnsi="Arial" w:cs="Arial"/>
          <w:color w:val="FF0000"/>
          <w:sz w:val="26"/>
          <w:szCs w:val="26"/>
        </w:rPr>
        <w:t xml:space="preserve">B </w:t>
      </w:r>
      <w:r w:rsidR="000271B8" w:rsidRPr="00C517AD">
        <w:rPr>
          <w:rFonts w:ascii="Arial" w:hAnsi="Arial" w:cs="Arial"/>
          <w:sz w:val="26"/>
          <w:szCs w:val="26"/>
        </w:rPr>
        <w:t xml:space="preserve">como única responsable de brindarle los cuidados que requiere. </w:t>
      </w:r>
      <w:r w:rsidR="005334F7" w:rsidRPr="00C517AD">
        <w:rPr>
          <w:rFonts w:ascii="Arial" w:hAnsi="Arial" w:cs="Arial"/>
          <w:sz w:val="26"/>
          <w:szCs w:val="26"/>
        </w:rPr>
        <w:t xml:space="preserve">Ese tipo de argumentos no pueden </w:t>
      </w:r>
      <w:r w:rsidR="000271B8" w:rsidRPr="00C517AD">
        <w:rPr>
          <w:rFonts w:ascii="Arial" w:hAnsi="Arial" w:cs="Arial"/>
          <w:sz w:val="26"/>
          <w:szCs w:val="26"/>
        </w:rPr>
        <w:t>servir de ju</w:t>
      </w:r>
      <w:r w:rsidR="0018330B" w:rsidRPr="00C517AD">
        <w:rPr>
          <w:rFonts w:ascii="Arial" w:hAnsi="Arial" w:cs="Arial"/>
          <w:sz w:val="26"/>
          <w:szCs w:val="26"/>
        </w:rPr>
        <w:t xml:space="preserve">stificación para </w:t>
      </w:r>
      <w:r w:rsidR="0018330B" w:rsidRPr="00C517AD">
        <w:rPr>
          <w:rFonts w:ascii="Arial" w:hAnsi="Arial" w:cs="Arial"/>
          <w:sz w:val="26"/>
          <w:szCs w:val="26"/>
        </w:rPr>
        <w:lastRenderedPageBreak/>
        <w:t xml:space="preserve">restringir </w:t>
      </w:r>
      <w:r w:rsidR="000271B8" w:rsidRPr="00C517AD">
        <w:rPr>
          <w:rFonts w:ascii="Arial" w:hAnsi="Arial" w:cs="Arial"/>
          <w:sz w:val="26"/>
          <w:szCs w:val="26"/>
        </w:rPr>
        <w:t>los</w:t>
      </w:r>
      <w:r w:rsidR="0018330B" w:rsidRPr="00C517AD">
        <w:rPr>
          <w:rFonts w:ascii="Arial" w:hAnsi="Arial" w:cs="Arial"/>
          <w:sz w:val="26"/>
          <w:szCs w:val="26"/>
        </w:rPr>
        <w:t xml:space="preserve"> derechos humanos, como el derecho al libre desarrollo de la personalidad</w:t>
      </w:r>
      <w:r w:rsidR="0038096F" w:rsidRPr="00C517AD">
        <w:rPr>
          <w:rFonts w:ascii="Arial" w:hAnsi="Arial" w:cs="Arial"/>
          <w:sz w:val="26"/>
          <w:szCs w:val="26"/>
        </w:rPr>
        <w:t xml:space="preserve">, que protege la decisión de las personas de divorciarse. </w:t>
      </w:r>
    </w:p>
    <w:p w14:paraId="20D137AA" w14:textId="77777777" w:rsidR="0038096F" w:rsidRPr="0038096F" w:rsidRDefault="0038096F" w:rsidP="0038096F">
      <w:pPr>
        <w:pStyle w:val="Prrafodelista"/>
        <w:widowControl/>
        <w:spacing w:after="160" w:line="360" w:lineRule="auto"/>
        <w:contextualSpacing/>
        <w:jc w:val="both"/>
        <w:rPr>
          <w:rFonts w:ascii="Arial" w:hAnsi="Arial" w:cs="Arial"/>
          <w:sz w:val="26"/>
          <w:szCs w:val="26"/>
        </w:rPr>
      </w:pPr>
    </w:p>
    <w:p w14:paraId="1DDCDFA6" w14:textId="5BEF46D6" w:rsidR="006F63D9" w:rsidRPr="00291F2B" w:rsidRDefault="00713346" w:rsidP="00346774">
      <w:pPr>
        <w:pStyle w:val="Prrafodelista"/>
        <w:widowControl/>
        <w:numPr>
          <w:ilvl w:val="0"/>
          <w:numId w:val="6"/>
        </w:numPr>
        <w:spacing w:after="160" w:line="360" w:lineRule="auto"/>
        <w:ind w:left="0"/>
        <w:contextualSpacing/>
        <w:jc w:val="both"/>
      </w:pPr>
      <w:r>
        <w:rPr>
          <w:rFonts w:ascii="Arial" w:hAnsi="Arial" w:cs="Arial"/>
          <w:sz w:val="26"/>
          <w:szCs w:val="26"/>
        </w:rPr>
        <w:t>Ahora bien, l</w:t>
      </w:r>
      <w:r w:rsidR="006F63D9" w:rsidRPr="00FF065A">
        <w:rPr>
          <w:rFonts w:ascii="Arial" w:hAnsi="Arial" w:cs="Arial"/>
          <w:sz w:val="26"/>
          <w:szCs w:val="26"/>
        </w:rPr>
        <w:t xml:space="preserve">o anterior no implica que al momento de resolver las cuestiones inherentes a la disolución del vínculo matrimonial no se analice la condición de salud y las dificultades de movilidad del señor </w:t>
      </w:r>
      <w:r w:rsidR="00492483">
        <w:rPr>
          <w:rFonts w:ascii="Arial" w:hAnsi="Arial" w:cs="Arial"/>
          <w:color w:val="FF0000"/>
          <w:sz w:val="26"/>
          <w:szCs w:val="26"/>
        </w:rPr>
        <w:t xml:space="preserve">A </w:t>
      </w:r>
      <w:r w:rsidR="006F63D9" w:rsidRPr="00FF065A">
        <w:rPr>
          <w:rFonts w:ascii="Arial" w:hAnsi="Arial" w:cs="Arial"/>
          <w:sz w:val="26"/>
          <w:szCs w:val="26"/>
        </w:rPr>
        <w:t>desde la perspectiva del derecho al cuidado. En ese sentido, la autoridad judicial que resuelva esos aspectos deberá considerar lo aducido por él en su contestación de la demanda, y determinar si, por ejemplo, es procedente alguna pensión compensatoria a su favor —en cuya determinación deberá considerar, entre otros factores, la edad y el estado de salud, de acuerdo con el artículo 280</w:t>
      </w:r>
      <w:r w:rsidR="006F63D9">
        <w:rPr>
          <w:rStyle w:val="Refdenotaalpie"/>
          <w:rFonts w:ascii="Arial" w:hAnsi="Arial" w:cs="Arial"/>
          <w:sz w:val="26"/>
          <w:szCs w:val="26"/>
        </w:rPr>
        <w:footnoteReference w:id="199"/>
      </w:r>
      <w:r w:rsidR="006F63D9" w:rsidRPr="00FF065A">
        <w:rPr>
          <w:rFonts w:ascii="Arial" w:hAnsi="Arial" w:cs="Arial"/>
          <w:sz w:val="26"/>
          <w:szCs w:val="26"/>
        </w:rPr>
        <w:t xml:space="preserve"> del Código Civil para el Estado de Nuevo Le</w:t>
      </w:r>
      <w:r w:rsidR="00FF065A">
        <w:rPr>
          <w:rFonts w:ascii="Arial" w:hAnsi="Arial" w:cs="Arial"/>
          <w:sz w:val="26"/>
          <w:szCs w:val="26"/>
        </w:rPr>
        <w:t xml:space="preserve">ón; </w:t>
      </w:r>
      <w:r w:rsidR="00FF065A" w:rsidRPr="002E33DF">
        <w:rPr>
          <w:rFonts w:ascii="Arial" w:hAnsi="Arial" w:cs="Arial"/>
          <w:sz w:val="26"/>
          <w:szCs w:val="26"/>
        </w:rPr>
        <w:t>s</w:t>
      </w:r>
      <w:r w:rsidR="00752AC4" w:rsidRPr="002E33DF">
        <w:rPr>
          <w:rFonts w:ascii="Arial" w:hAnsi="Arial" w:cs="Arial"/>
          <w:sz w:val="26"/>
          <w:szCs w:val="26"/>
        </w:rPr>
        <w:t xml:space="preserve">i </w:t>
      </w:r>
      <w:r w:rsidR="00AC1E8A" w:rsidRPr="002E33DF">
        <w:rPr>
          <w:rFonts w:ascii="Arial" w:hAnsi="Arial" w:cs="Arial"/>
          <w:sz w:val="26"/>
          <w:szCs w:val="26"/>
        </w:rPr>
        <w:t xml:space="preserve">tiene el derecho de recibir alimentos </w:t>
      </w:r>
      <w:r w:rsidR="00752AC4" w:rsidRPr="002E33DF">
        <w:rPr>
          <w:rFonts w:ascii="Arial" w:hAnsi="Arial" w:cs="Arial"/>
          <w:sz w:val="26"/>
          <w:szCs w:val="26"/>
        </w:rPr>
        <w:t>—ya que, de conformidad con el artículo 321 Bis</w:t>
      </w:r>
      <w:r w:rsidR="00FF065A" w:rsidRPr="002E33DF">
        <w:rPr>
          <w:rStyle w:val="Refdenotaalpie"/>
          <w:rFonts w:ascii="Arial" w:hAnsi="Arial" w:cs="Arial"/>
          <w:sz w:val="26"/>
          <w:szCs w:val="26"/>
        </w:rPr>
        <w:footnoteReference w:id="200"/>
      </w:r>
      <w:r w:rsidR="00752AC4" w:rsidRPr="002E33DF">
        <w:rPr>
          <w:rFonts w:ascii="Arial" w:hAnsi="Arial" w:cs="Arial"/>
          <w:sz w:val="26"/>
          <w:szCs w:val="26"/>
        </w:rPr>
        <w:t xml:space="preserve"> de dicho ordenamiento jurídico, las personas con discapacidad y </w:t>
      </w:r>
      <w:r w:rsidR="00752AC4" w:rsidRPr="00FF018B">
        <w:rPr>
          <w:rFonts w:ascii="Arial" w:hAnsi="Arial" w:cs="Arial"/>
          <w:sz w:val="26"/>
          <w:szCs w:val="26"/>
        </w:rPr>
        <w:t>las personas mayores gozan de la presunción de gozar alimentos</w:t>
      </w:r>
      <w:r w:rsidR="00FF065A" w:rsidRPr="00FF018B">
        <w:rPr>
          <w:rFonts w:ascii="Arial" w:hAnsi="Arial" w:cs="Arial"/>
          <w:sz w:val="26"/>
          <w:szCs w:val="26"/>
        </w:rPr>
        <w:t>—</w:t>
      </w:r>
      <w:r w:rsidR="000655E8" w:rsidRPr="00FF018B">
        <w:rPr>
          <w:rFonts w:ascii="Arial" w:hAnsi="Arial" w:cs="Arial"/>
          <w:sz w:val="26"/>
          <w:szCs w:val="26"/>
        </w:rPr>
        <w:t>, en cuyo caso incluso podr</w:t>
      </w:r>
      <w:r w:rsidR="002E33DF" w:rsidRPr="00FF018B">
        <w:rPr>
          <w:rFonts w:ascii="Arial" w:hAnsi="Arial" w:cs="Arial"/>
          <w:sz w:val="26"/>
          <w:szCs w:val="26"/>
        </w:rPr>
        <w:t>ía</w:t>
      </w:r>
      <w:r w:rsidR="000655E8" w:rsidRPr="00FF018B">
        <w:rPr>
          <w:rFonts w:ascii="Arial" w:hAnsi="Arial" w:cs="Arial"/>
          <w:sz w:val="26"/>
          <w:szCs w:val="26"/>
        </w:rPr>
        <w:t xml:space="preserve"> llamar</w:t>
      </w:r>
      <w:r w:rsidR="002E33DF" w:rsidRPr="00FF018B">
        <w:rPr>
          <w:rFonts w:ascii="Arial" w:hAnsi="Arial" w:cs="Arial"/>
          <w:sz w:val="26"/>
          <w:szCs w:val="26"/>
        </w:rPr>
        <w:t>se</w:t>
      </w:r>
      <w:r w:rsidR="000655E8" w:rsidRPr="00FF018B">
        <w:rPr>
          <w:rFonts w:ascii="Arial" w:hAnsi="Arial" w:cs="Arial"/>
          <w:sz w:val="26"/>
          <w:szCs w:val="26"/>
        </w:rPr>
        <w:t xml:space="preserve"> a los hijos del señor </w:t>
      </w:r>
      <w:r w:rsidR="00492483" w:rsidRPr="00FF018B">
        <w:rPr>
          <w:rFonts w:ascii="Arial" w:hAnsi="Arial" w:cs="Arial"/>
          <w:color w:val="FF0000"/>
          <w:sz w:val="26"/>
          <w:szCs w:val="26"/>
        </w:rPr>
        <w:t xml:space="preserve">A </w:t>
      </w:r>
      <w:r w:rsidR="000655E8" w:rsidRPr="00FF018B">
        <w:rPr>
          <w:rFonts w:ascii="Arial" w:hAnsi="Arial" w:cs="Arial"/>
          <w:sz w:val="26"/>
          <w:szCs w:val="26"/>
        </w:rPr>
        <w:t xml:space="preserve">en quienes podría caer obligación de </w:t>
      </w:r>
      <w:r w:rsidR="00E20F0B" w:rsidRPr="00FF018B">
        <w:rPr>
          <w:rFonts w:ascii="Arial" w:hAnsi="Arial" w:cs="Arial"/>
          <w:sz w:val="26"/>
          <w:szCs w:val="26"/>
        </w:rPr>
        <w:t>proporcionarlos</w:t>
      </w:r>
      <w:r w:rsidR="002E33DF" w:rsidRPr="00FF018B">
        <w:rPr>
          <w:rStyle w:val="Refdenotaalpie"/>
          <w:rFonts w:ascii="Arial" w:hAnsi="Arial" w:cs="Arial"/>
          <w:sz w:val="26"/>
          <w:szCs w:val="26"/>
        </w:rPr>
        <w:footnoteReference w:id="201"/>
      </w:r>
      <w:r w:rsidR="00FF065A" w:rsidRPr="00FF018B">
        <w:rPr>
          <w:rFonts w:ascii="Arial" w:hAnsi="Arial" w:cs="Arial"/>
          <w:sz w:val="26"/>
          <w:szCs w:val="26"/>
        </w:rPr>
        <w:t>; o si debe adoptar otras m</w:t>
      </w:r>
      <w:r w:rsidR="006F63D9" w:rsidRPr="00FF018B">
        <w:rPr>
          <w:rFonts w:ascii="Arial" w:hAnsi="Arial" w:cs="Arial"/>
          <w:sz w:val="26"/>
          <w:szCs w:val="26"/>
        </w:rPr>
        <w:t>edidas para salvaguardar su subsistencia. Sobre este punto, habría que considerar que, desde la clasificación de los cuidados</w:t>
      </w:r>
      <w:r w:rsidR="006F63D9" w:rsidRPr="00FF065A">
        <w:rPr>
          <w:rFonts w:ascii="Arial" w:hAnsi="Arial" w:cs="Arial"/>
          <w:sz w:val="26"/>
          <w:szCs w:val="26"/>
        </w:rPr>
        <w:t xml:space="preserve"> que se explicó en el apartado anterior, es muy probable que el quejoso requiera de cuidados especializados o a largo plazo por las condiciones de salud y discapacidad que refiere. </w:t>
      </w:r>
    </w:p>
    <w:p w14:paraId="3D7CAE02" w14:textId="77777777" w:rsidR="006F63D9" w:rsidRDefault="006F63D9" w:rsidP="006F63D9">
      <w:pPr>
        <w:pStyle w:val="Prrafodelista"/>
        <w:widowControl/>
        <w:spacing w:after="160" w:line="360" w:lineRule="auto"/>
        <w:contextualSpacing/>
        <w:jc w:val="both"/>
      </w:pPr>
    </w:p>
    <w:p w14:paraId="732C603C" w14:textId="256F57B4" w:rsidR="006F63D9" w:rsidRPr="00291F2B" w:rsidRDefault="006F63D9" w:rsidP="006F63D9">
      <w:pPr>
        <w:pStyle w:val="Prrafodelista"/>
        <w:widowControl/>
        <w:numPr>
          <w:ilvl w:val="0"/>
          <w:numId w:val="6"/>
        </w:numPr>
        <w:spacing w:after="160" w:line="360" w:lineRule="auto"/>
        <w:ind w:left="0"/>
        <w:contextualSpacing/>
        <w:jc w:val="both"/>
      </w:pPr>
      <w:r>
        <w:rPr>
          <w:rFonts w:ascii="Arial" w:hAnsi="Arial" w:cs="Arial"/>
          <w:sz w:val="26"/>
          <w:szCs w:val="26"/>
        </w:rPr>
        <w:lastRenderedPageBreak/>
        <w:t xml:space="preserve">No obstante lo anterior, </w:t>
      </w:r>
      <w:r w:rsidRPr="006F63D9">
        <w:rPr>
          <w:rFonts w:ascii="Arial" w:hAnsi="Arial" w:cs="Arial"/>
          <w:b/>
          <w:bCs/>
          <w:sz w:val="26"/>
          <w:szCs w:val="26"/>
        </w:rPr>
        <w:t>en suplencia de la queja deficiente</w:t>
      </w:r>
      <w:r>
        <w:rPr>
          <w:rFonts w:ascii="Arial" w:hAnsi="Arial" w:cs="Arial"/>
          <w:sz w:val="26"/>
          <w:szCs w:val="26"/>
        </w:rPr>
        <w:t xml:space="preserve">, se estima necesario adoptar medidas adicionales al tratarse de una persona mayor, que aduce padecer diversas enfermedades crónicas, con una posible discapacidad física derivado de la amputación de un dedo de su pie derecho. </w:t>
      </w:r>
    </w:p>
    <w:p w14:paraId="0874D204" w14:textId="77777777" w:rsidR="006F63D9" w:rsidRPr="00291F2B" w:rsidRDefault="006F63D9" w:rsidP="006F63D9">
      <w:pPr>
        <w:pStyle w:val="Prrafodelista"/>
        <w:rPr>
          <w:rFonts w:ascii="Arial" w:hAnsi="Arial" w:cs="Arial"/>
          <w:sz w:val="26"/>
          <w:szCs w:val="26"/>
        </w:rPr>
      </w:pPr>
    </w:p>
    <w:p w14:paraId="20634C63" w14:textId="62D0110E" w:rsidR="008E060D" w:rsidRPr="00C517AD" w:rsidRDefault="006F63D9" w:rsidP="0086167A">
      <w:pPr>
        <w:pStyle w:val="Prrafodelista"/>
        <w:widowControl/>
        <w:numPr>
          <w:ilvl w:val="0"/>
          <w:numId w:val="6"/>
        </w:numPr>
        <w:spacing w:after="160" w:line="360" w:lineRule="auto"/>
        <w:ind w:left="0"/>
        <w:contextualSpacing/>
        <w:jc w:val="both"/>
      </w:pPr>
      <w:r w:rsidRPr="008E060D">
        <w:rPr>
          <w:rFonts w:ascii="Arial" w:hAnsi="Arial" w:cs="Arial"/>
          <w:sz w:val="26"/>
          <w:szCs w:val="26"/>
        </w:rPr>
        <w:t xml:space="preserve">Al respecto, habría que mencionar que, en diversos precedentes, entre los que se encuentran los </w:t>
      </w:r>
      <w:r w:rsidRPr="000F43AD">
        <w:rPr>
          <w:rFonts w:ascii="Arial" w:hAnsi="Arial" w:cs="Arial"/>
          <w:b/>
          <w:sz w:val="26"/>
          <w:szCs w:val="26"/>
        </w:rPr>
        <w:t>Amparos Directos en Revisión 1399/2013</w:t>
      </w:r>
      <w:r w:rsidRPr="008E060D">
        <w:rPr>
          <w:rFonts w:ascii="Arial" w:hAnsi="Arial" w:cs="Arial"/>
          <w:sz w:val="26"/>
          <w:szCs w:val="26"/>
        </w:rPr>
        <w:t xml:space="preserve">, </w:t>
      </w:r>
      <w:r w:rsidRPr="000F43AD">
        <w:rPr>
          <w:rFonts w:ascii="Arial" w:hAnsi="Arial" w:cs="Arial"/>
          <w:b/>
          <w:sz w:val="26"/>
          <w:szCs w:val="26"/>
        </w:rPr>
        <w:t>1754/2015</w:t>
      </w:r>
      <w:r w:rsidRPr="008E060D">
        <w:rPr>
          <w:rFonts w:ascii="Arial" w:hAnsi="Arial" w:cs="Arial"/>
          <w:sz w:val="26"/>
          <w:szCs w:val="26"/>
        </w:rPr>
        <w:t xml:space="preserve">, </w:t>
      </w:r>
      <w:r w:rsidRPr="000F43AD">
        <w:rPr>
          <w:rFonts w:ascii="Arial" w:hAnsi="Arial" w:cs="Arial"/>
          <w:b/>
          <w:sz w:val="26"/>
          <w:szCs w:val="26"/>
        </w:rPr>
        <w:t>4774/2015</w:t>
      </w:r>
      <w:r w:rsidRPr="00291F2B">
        <w:rPr>
          <w:rFonts w:ascii="Arial" w:hAnsi="Arial" w:cs="Arial"/>
          <w:sz w:val="26"/>
          <w:szCs w:val="26"/>
          <w:vertAlign w:val="superscript"/>
        </w:rPr>
        <w:footnoteReference w:id="202"/>
      </w:r>
      <w:r w:rsidR="008216C7">
        <w:rPr>
          <w:rFonts w:ascii="Arial" w:hAnsi="Arial" w:cs="Arial"/>
          <w:b/>
          <w:sz w:val="26"/>
          <w:szCs w:val="26"/>
        </w:rPr>
        <w:t>,</w:t>
      </w:r>
      <w:r w:rsidRPr="008E060D">
        <w:rPr>
          <w:rFonts w:ascii="Arial" w:hAnsi="Arial" w:cs="Arial"/>
          <w:sz w:val="26"/>
          <w:szCs w:val="26"/>
        </w:rPr>
        <w:t xml:space="preserve"> </w:t>
      </w:r>
      <w:r w:rsidRPr="000F43AD">
        <w:rPr>
          <w:rFonts w:ascii="Arial" w:hAnsi="Arial" w:cs="Arial"/>
          <w:b/>
          <w:sz w:val="26"/>
          <w:szCs w:val="26"/>
        </w:rPr>
        <w:t>745/2016</w:t>
      </w:r>
      <w:r w:rsidRPr="00291F2B">
        <w:rPr>
          <w:rFonts w:ascii="Arial" w:hAnsi="Arial" w:cs="Arial"/>
          <w:sz w:val="26"/>
          <w:szCs w:val="26"/>
          <w:vertAlign w:val="superscript"/>
        </w:rPr>
        <w:footnoteReference w:id="203"/>
      </w:r>
      <w:r w:rsidRPr="008E060D">
        <w:rPr>
          <w:rFonts w:ascii="Arial" w:hAnsi="Arial" w:cs="Arial"/>
          <w:sz w:val="26"/>
          <w:szCs w:val="26"/>
        </w:rPr>
        <w:t xml:space="preserve"> y </w:t>
      </w:r>
      <w:r w:rsidRPr="000F43AD">
        <w:rPr>
          <w:rFonts w:ascii="Arial" w:hAnsi="Arial" w:cs="Arial"/>
          <w:b/>
          <w:sz w:val="26"/>
          <w:szCs w:val="26"/>
        </w:rPr>
        <w:t>5112/2016</w:t>
      </w:r>
      <w:r w:rsidRPr="00291F2B">
        <w:rPr>
          <w:rFonts w:ascii="Arial" w:hAnsi="Arial" w:cs="Arial"/>
          <w:sz w:val="26"/>
          <w:szCs w:val="26"/>
          <w:vertAlign w:val="superscript"/>
        </w:rPr>
        <w:footnoteReference w:id="204"/>
      </w:r>
      <w:r w:rsidR="008216C7">
        <w:rPr>
          <w:rFonts w:ascii="Arial" w:hAnsi="Arial" w:cs="Arial"/>
          <w:b/>
          <w:sz w:val="26"/>
          <w:szCs w:val="26"/>
        </w:rPr>
        <w:t>,</w:t>
      </w:r>
      <w:r w:rsidRPr="008E060D">
        <w:rPr>
          <w:rFonts w:ascii="Arial" w:hAnsi="Arial" w:cs="Arial"/>
          <w:sz w:val="26"/>
          <w:szCs w:val="26"/>
        </w:rPr>
        <w:t xml:space="preserve"> esta Primera Sala ha sostenido que la suplencia de la queja, en términos de lo dispuesto en el </w:t>
      </w:r>
      <w:r w:rsidRPr="00C517AD">
        <w:rPr>
          <w:rFonts w:ascii="Arial" w:hAnsi="Arial" w:cs="Arial"/>
          <w:sz w:val="26"/>
          <w:szCs w:val="26"/>
        </w:rPr>
        <w:t xml:space="preserve">artículo 79, fracción VII, de la Ley de Amparo, en el caso de personas mayores sólo procederá cuando se acredite que éstas se encuentran en una situación de vulnerabilidad. </w:t>
      </w:r>
      <w:r w:rsidR="00AE0377" w:rsidRPr="00C517AD">
        <w:rPr>
          <w:rFonts w:ascii="Arial" w:hAnsi="Arial" w:cs="Arial"/>
          <w:sz w:val="26"/>
          <w:szCs w:val="26"/>
        </w:rPr>
        <w:t>Asimismo, esta Primera Sala</w:t>
      </w:r>
      <w:r w:rsidR="00046381" w:rsidRPr="00C517AD">
        <w:rPr>
          <w:rFonts w:ascii="Arial" w:hAnsi="Arial" w:cs="Arial"/>
          <w:sz w:val="26"/>
          <w:szCs w:val="26"/>
        </w:rPr>
        <w:t xml:space="preserve">, en el </w:t>
      </w:r>
      <w:r w:rsidR="00736F53" w:rsidRPr="00C517AD">
        <w:rPr>
          <w:rFonts w:ascii="Arial" w:hAnsi="Arial" w:cs="Arial"/>
          <w:b/>
          <w:bCs/>
          <w:sz w:val="26"/>
          <w:szCs w:val="26"/>
        </w:rPr>
        <w:t>A</w:t>
      </w:r>
      <w:r w:rsidR="00046381" w:rsidRPr="00C517AD">
        <w:rPr>
          <w:rFonts w:ascii="Arial" w:hAnsi="Arial" w:cs="Arial"/>
          <w:b/>
          <w:bCs/>
          <w:sz w:val="26"/>
          <w:szCs w:val="26"/>
        </w:rPr>
        <w:t xml:space="preserve">mparo </w:t>
      </w:r>
      <w:r w:rsidR="00736F53" w:rsidRPr="00C517AD">
        <w:rPr>
          <w:rFonts w:ascii="Arial" w:hAnsi="Arial" w:cs="Arial"/>
          <w:b/>
          <w:bCs/>
          <w:sz w:val="26"/>
          <w:szCs w:val="26"/>
        </w:rPr>
        <w:t>D</w:t>
      </w:r>
      <w:r w:rsidR="00046381" w:rsidRPr="00C517AD">
        <w:rPr>
          <w:rFonts w:ascii="Arial" w:hAnsi="Arial" w:cs="Arial"/>
          <w:b/>
          <w:bCs/>
          <w:sz w:val="26"/>
          <w:szCs w:val="26"/>
        </w:rPr>
        <w:t>irecto</w:t>
      </w:r>
      <w:r w:rsidR="00046381" w:rsidRPr="00C517AD">
        <w:rPr>
          <w:rFonts w:ascii="Arial" w:hAnsi="Arial" w:cs="Arial"/>
          <w:b/>
          <w:sz w:val="26"/>
          <w:szCs w:val="26"/>
        </w:rPr>
        <w:t xml:space="preserve"> en </w:t>
      </w:r>
      <w:r w:rsidR="00736F53" w:rsidRPr="00C517AD">
        <w:rPr>
          <w:rFonts w:ascii="Arial" w:hAnsi="Arial" w:cs="Arial"/>
          <w:b/>
          <w:bCs/>
          <w:sz w:val="26"/>
          <w:szCs w:val="26"/>
        </w:rPr>
        <w:t>R</w:t>
      </w:r>
      <w:r w:rsidR="00046381" w:rsidRPr="00C517AD">
        <w:rPr>
          <w:rFonts w:ascii="Arial" w:hAnsi="Arial" w:cs="Arial"/>
          <w:b/>
          <w:bCs/>
          <w:sz w:val="26"/>
          <w:szCs w:val="26"/>
        </w:rPr>
        <w:t>evisión</w:t>
      </w:r>
      <w:r w:rsidR="00046381" w:rsidRPr="00C517AD">
        <w:rPr>
          <w:rFonts w:ascii="Arial" w:hAnsi="Arial" w:cs="Arial"/>
          <w:b/>
          <w:sz w:val="26"/>
          <w:szCs w:val="26"/>
        </w:rPr>
        <w:t xml:space="preserve"> 9210/2019</w:t>
      </w:r>
      <w:r w:rsidR="008E060D" w:rsidRPr="00C517AD">
        <w:rPr>
          <w:rStyle w:val="Refdenotaalpie"/>
          <w:rFonts w:ascii="Arial" w:hAnsi="Arial" w:cs="Arial"/>
          <w:sz w:val="26"/>
          <w:szCs w:val="26"/>
        </w:rPr>
        <w:footnoteReference w:id="205"/>
      </w:r>
      <w:r w:rsidR="008216C7">
        <w:rPr>
          <w:rFonts w:ascii="Arial" w:hAnsi="Arial" w:cs="Arial"/>
          <w:b/>
          <w:sz w:val="26"/>
          <w:szCs w:val="26"/>
        </w:rPr>
        <w:t>,</w:t>
      </w:r>
      <w:r w:rsidR="00AE0377" w:rsidRPr="00C517AD">
        <w:rPr>
          <w:rFonts w:ascii="Arial" w:hAnsi="Arial" w:cs="Arial"/>
          <w:sz w:val="26"/>
          <w:szCs w:val="26"/>
        </w:rPr>
        <w:t xml:space="preserve"> </w:t>
      </w:r>
      <w:r w:rsidR="008E060D" w:rsidRPr="00C517AD">
        <w:rPr>
          <w:rFonts w:ascii="Arial" w:hAnsi="Arial" w:cs="Arial"/>
          <w:sz w:val="26"/>
          <w:szCs w:val="26"/>
        </w:rPr>
        <w:t>adujo que</w:t>
      </w:r>
      <w:r w:rsidR="00AE0377" w:rsidRPr="00C517AD">
        <w:rPr>
          <w:rFonts w:ascii="Arial" w:hAnsi="Arial" w:cs="Arial"/>
          <w:sz w:val="26"/>
          <w:szCs w:val="26"/>
        </w:rPr>
        <w:t xml:space="preserve"> se debe suplir la deficiencia de la queja en términos de la misma porción normativa cuando se encuentran involucrados derechos de personas con discapacidad</w:t>
      </w:r>
      <w:r w:rsidR="00046381" w:rsidRPr="00C517AD">
        <w:rPr>
          <w:rFonts w:ascii="Arial" w:hAnsi="Arial" w:cs="Arial"/>
          <w:sz w:val="26"/>
          <w:szCs w:val="26"/>
        </w:rPr>
        <w:t xml:space="preserve">, debido a su estado de marginación y exclusión social. </w:t>
      </w:r>
    </w:p>
    <w:p w14:paraId="1C763601" w14:textId="77777777" w:rsidR="008E060D" w:rsidRPr="00C517AD" w:rsidRDefault="008E060D" w:rsidP="008E060D">
      <w:pPr>
        <w:pStyle w:val="Prrafodelista"/>
        <w:rPr>
          <w:rFonts w:ascii="Arial" w:hAnsi="Arial" w:cs="Arial"/>
          <w:sz w:val="26"/>
          <w:szCs w:val="26"/>
        </w:rPr>
      </w:pPr>
    </w:p>
    <w:p w14:paraId="04A98C71" w14:textId="4DD93216" w:rsidR="006F63D9" w:rsidRPr="00C517AD" w:rsidRDefault="00046381" w:rsidP="0086167A">
      <w:pPr>
        <w:pStyle w:val="Prrafodelista"/>
        <w:widowControl/>
        <w:numPr>
          <w:ilvl w:val="0"/>
          <w:numId w:val="6"/>
        </w:numPr>
        <w:spacing w:after="160" w:line="360" w:lineRule="auto"/>
        <w:ind w:left="0"/>
        <w:contextualSpacing/>
        <w:jc w:val="both"/>
      </w:pPr>
      <w:r w:rsidRPr="00C517AD">
        <w:rPr>
          <w:rFonts w:ascii="Arial" w:hAnsi="Arial" w:cs="Arial"/>
          <w:sz w:val="26"/>
          <w:szCs w:val="26"/>
        </w:rPr>
        <w:t xml:space="preserve">Lo anterior considerando que la fracción VII del artículo 79 de la Ley de Amparo tiene como propósito fundamental asegurar que las personas que se encuentran en una situación de vulnerabilidad </w:t>
      </w:r>
      <w:r w:rsidR="00527153" w:rsidRPr="00C517AD">
        <w:rPr>
          <w:rFonts w:ascii="Arial" w:hAnsi="Arial" w:cs="Arial"/>
          <w:sz w:val="26"/>
          <w:szCs w:val="26"/>
        </w:rPr>
        <w:t xml:space="preserve">no se les restringa ni limite indebidamente su derecho humano de acceso a la justicia efectiva, por la mera ausencia de tecnicismos o formalismos en sus demandas de amparo o escritos de revisión. </w:t>
      </w:r>
    </w:p>
    <w:p w14:paraId="1FDFF90C" w14:textId="77777777" w:rsidR="00853B50" w:rsidRPr="007A3F64" w:rsidRDefault="00853B50" w:rsidP="00853B50">
      <w:pPr>
        <w:pStyle w:val="Prrafodelista"/>
        <w:widowControl/>
        <w:spacing w:after="160" w:line="360" w:lineRule="auto"/>
        <w:contextualSpacing/>
        <w:jc w:val="both"/>
      </w:pPr>
    </w:p>
    <w:p w14:paraId="44C3FCA1" w14:textId="77777777" w:rsidR="00F44DE1" w:rsidRPr="00FF018B" w:rsidRDefault="006F63D9" w:rsidP="00F44DE1">
      <w:pPr>
        <w:pStyle w:val="Prrafodelista"/>
        <w:widowControl/>
        <w:numPr>
          <w:ilvl w:val="0"/>
          <w:numId w:val="6"/>
        </w:numPr>
        <w:spacing w:after="160" w:line="360" w:lineRule="auto"/>
        <w:ind w:left="0"/>
        <w:contextualSpacing/>
        <w:jc w:val="both"/>
      </w:pPr>
      <w:r w:rsidRPr="00FF018B">
        <w:rPr>
          <w:rFonts w:ascii="Arial" w:hAnsi="Arial" w:cs="Arial"/>
          <w:sz w:val="26"/>
          <w:szCs w:val="26"/>
        </w:rPr>
        <w:lastRenderedPageBreak/>
        <w:t>En ese sentido, toda vez que el quejoso refiere ser una persona mayor, que padece de diversas enfermedades crónicas con una aparente discapacidad física, se estima pertinente suplir lo aducido en sus conceptos de violación y analizar si derivado de la situación que refiere se debían adoptar medidas adicionales para que gozara de una vida digna y autónoma. Lo anterior desde una perspectiva de discapacidad, así como de persona mayor, conforme a lo que exige el derecho al cuidado</w:t>
      </w:r>
      <w:r w:rsidR="00F44DE1" w:rsidRPr="00FF018B">
        <w:rPr>
          <w:rFonts w:ascii="Arial" w:hAnsi="Arial" w:cs="Arial"/>
          <w:sz w:val="26"/>
          <w:szCs w:val="26"/>
        </w:rPr>
        <w:t>.</w:t>
      </w:r>
    </w:p>
    <w:p w14:paraId="2DBF782B" w14:textId="77777777" w:rsidR="00F44DE1" w:rsidRPr="00FF018B" w:rsidRDefault="00F44DE1" w:rsidP="00F44DE1">
      <w:pPr>
        <w:pStyle w:val="Prrafodelista"/>
        <w:rPr>
          <w:rFonts w:ascii="Arial" w:hAnsi="Arial" w:cs="Arial"/>
          <w:sz w:val="26"/>
          <w:szCs w:val="26"/>
        </w:rPr>
      </w:pPr>
    </w:p>
    <w:p w14:paraId="309D6011" w14:textId="28368973" w:rsidR="006F63D9" w:rsidRPr="00FF018B" w:rsidRDefault="00F44DE1" w:rsidP="00F44DE1">
      <w:pPr>
        <w:pStyle w:val="Prrafodelista"/>
        <w:widowControl/>
        <w:numPr>
          <w:ilvl w:val="0"/>
          <w:numId w:val="6"/>
        </w:numPr>
        <w:spacing w:after="160" w:line="360" w:lineRule="auto"/>
        <w:ind w:left="0"/>
        <w:contextualSpacing/>
        <w:jc w:val="both"/>
      </w:pPr>
      <w:r w:rsidRPr="00FF018B">
        <w:rPr>
          <w:rFonts w:ascii="Arial" w:hAnsi="Arial" w:cs="Arial"/>
          <w:sz w:val="26"/>
          <w:szCs w:val="26"/>
        </w:rPr>
        <w:t>Así,</w:t>
      </w:r>
      <w:r w:rsidR="006F63D9" w:rsidRPr="00FF018B">
        <w:rPr>
          <w:rFonts w:ascii="Arial" w:hAnsi="Arial" w:cs="Arial"/>
          <w:sz w:val="26"/>
          <w:szCs w:val="26"/>
        </w:rPr>
        <w:t xml:space="preserve"> la autoridad responsable debió adoptar medidas </w:t>
      </w:r>
      <w:r w:rsidR="00E07AAB" w:rsidRPr="00FF018B">
        <w:rPr>
          <w:rFonts w:ascii="Arial" w:hAnsi="Arial" w:cs="Arial"/>
          <w:sz w:val="26"/>
          <w:szCs w:val="26"/>
        </w:rPr>
        <w:t>de manera inmediata</w:t>
      </w:r>
      <w:r w:rsidR="006F63D9" w:rsidRPr="00FF018B">
        <w:rPr>
          <w:rFonts w:ascii="Arial" w:hAnsi="Arial" w:cs="Arial"/>
          <w:sz w:val="26"/>
          <w:szCs w:val="26"/>
        </w:rPr>
        <w:t xml:space="preserve"> </w:t>
      </w:r>
      <w:r w:rsidR="00E07AAB" w:rsidRPr="00FF018B">
        <w:rPr>
          <w:rFonts w:ascii="Arial" w:hAnsi="Arial" w:cs="Arial"/>
          <w:sz w:val="26"/>
          <w:szCs w:val="26"/>
        </w:rPr>
        <w:t>que aseguraran</w:t>
      </w:r>
      <w:r w:rsidR="006F63D9" w:rsidRPr="00FF018B">
        <w:rPr>
          <w:rFonts w:ascii="Arial" w:hAnsi="Arial" w:cs="Arial"/>
          <w:sz w:val="26"/>
          <w:szCs w:val="26"/>
        </w:rPr>
        <w:t xml:space="preserve"> </w:t>
      </w:r>
      <w:r w:rsidR="00E07AAB" w:rsidRPr="00FF018B">
        <w:rPr>
          <w:rFonts w:ascii="Arial" w:hAnsi="Arial" w:cs="Arial"/>
          <w:sz w:val="26"/>
          <w:szCs w:val="26"/>
        </w:rPr>
        <w:t xml:space="preserve">que el </w:t>
      </w:r>
      <w:r w:rsidR="006F63D9" w:rsidRPr="00FF018B">
        <w:rPr>
          <w:rFonts w:ascii="Arial" w:hAnsi="Arial" w:cs="Arial"/>
          <w:sz w:val="26"/>
          <w:szCs w:val="26"/>
        </w:rPr>
        <w:t xml:space="preserve">quejoso </w:t>
      </w:r>
      <w:r w:rsidR="00E07AAB" w:rsidRPr="00FF018B">
        <w:rPr>
          <w:rFonts w:ascii="Arial" w:hAnsi="Arial" w:cs="Arial"/>
          <w:sz w:val="26"/>
          <w:szCs w:val="26"/>
        </w:rPr>
        <w:t>tuviera</w:t>
      </w:r>
      <w:r w:rsidR="006F63D9" w:rsidRPr="00FF018B">
        <w:rPr>
          <w:rFonts w:ascii="Arial" w:hAnsi="Arial" w:cs="Arial"/>
          <w:sz w:val="26"/>
          <w:szCs w:val="26"/>
        </w:rPr>
        <w:t xml:space="preserve"> un nivel de vida adecuado, con dignidad, especialmente al tratarse de una persona </w:t>
      </w:r>
      <w:r w:rsidR="00EA4E52" w:rsidRPr="00FF018B">
        <w:rPr>
          <w:rFonts w:ascii="Arial" w:hAnsi="Arial" w:cs="Arial"/>
          <w:sz w:val="26"/>
          <w:szCs w:val="26"/>
        </w:rPr>
        <w:t xml:space="preserve">mayor </w:t>
      </w:r>
      <w:r w:rsidR="006F63D9" w:rsidRPr="00FF018B">
        <w:rPr>
          <w:rFonts w:ascii="Arial" w:hAnsi="Arial" w:cs="Arial"/>
          <w:sz w:val="26"/>
          <w:szCs w:val="26"/>
        </w:rPr>
        <w:t>que aduce tener problemas de movilidad y enfermedades crónicas, y que, por tanto, podría requerir cuidados intensos o extensos</w:t>
      </w:r>
      <w:r w:rsidRPr="00FF018B">
        <w:rPr>
          <w:rFonts w:ascii="Arial" w:hAnsi="Arial" w:cs="Arial"/>
          <w:sz w:val="26"/>
          <w:szCs w:val="26"/>
        </w:rPr>
        <w:t>. Esto, c</w:t>
      </w:r>
      <w:r w:rsidR="006F63D9" w:rsidRPr="00FF018B">
        <w:rPr>
          <w:rFonts w:ascii="Arial" w:hAnsi="Arial" w:cs="Arial"/>
          <w:sz w:val="26"/>
          <w:szCs w:val="26"/>
        </w:rPr>
        <w:t xml:space="preserve">onsiderando que </w:t>
      </w:r>
      <w:r w:rsidR="006F63D9" w:rsidRPr="00FF018B">
        <w:rPr>
          <w:rFonts w:ascii="Arial" w:hAnsi="Arial" w:cs="Arial"/>
          <w:b/>
          <w:bCs/>
          <w:sz w:val="26"/>
          <w:szCs w:val="26"/>
        </w:rPr>
        <w:t>el Estado tiene una responsabilidad primordial en la protección y garantía del derecho al cuidado</w:t>
      </w:r>
      <w:r w:rsidR="006F63D9" w:rsidRPr="00FF018B">
        <w:rPr>
          <w:rFonts w:ascii="Arial" w:hAnsi="Arial" w:cs="Arial"/>
          <w:sz w:val="26"/>
          <w:szCs w:val="26"/>
        </w:rPr>
        <w:t xml:space="preserve">, de manera que los cuidados, especialmente de quienes se encuentran de alguna manera en situación de dependencia, </w:t>
      </w:r>
      <w:r w:rsidR="006F63D9" w:rsidRPr="00FF018B">
        <w:rPr>
          <w:rFonts w:ascii="Arial" w:hAnsi="Arial" w:cs="Arial"/>
          <w:b/>
          <w:bCs/>
          <w:sz w:val="26"/>
          <w:szCs w:val="26"/>
        </w:rPr>
        <w:t>no recaigan exclusivamente en las personas en lo individual</w:t>
      </w:r>
      <w:r w:rsidR="006F63D9" w:rsidRPr="00FF018B">
        <w:rPr>
          <w:rFonts w:ascii="Arial" w:hAnsi="Arial" w:cs="Arial"/>
          <w:sz w:val="26"/>
          <w:szCs w:val="26"/>
        </w:rPr>
        <w:t xml:space="preserve">. </w:t>
      </w:r>
    </w:p>
    <w:p w14:paraId="207B4711" w14:textId="4748ACA9" w:rsidR="006F63D9" w:rsidRPr="00FF018B" w:rsidRDefault="006F63D9" w:rsidP="006F63D9">
      <w:pPr>
        <w:pStyle w:val="Prrafodelista"/>
        <w:rPr>
          <w:rFonts w:ascii="Arial" w:hAnsi="Arial" w:cs="Arial"/>
          <w:sz w:val="26"/>
          <w:szCs w:val="26"/>
        </w:rPr>
      </w:pPr>
    </w:p>
    <w:p w14:paraId="28965C37" w14:textId="37B1F690" w:rsidR="00E07AAB" w:rsidRPr="008200D7" w:rsidRDefault="00E07AAB" w:rsidP="00DC52CC">
      <w:pPr>
        <w:pStyle w:val="Prrafodelista"/>
        <w:widowControl/>
        <w:numPr>
          <w:ilvl w:val="0"/>
          <w:numId w:val="6"/>
        </w:numPr>
        <w:spacing w:after="160" w:line="360" w:lineRule="auto"/>
        <w:ind w:left="0"/>
        <w:contextualSpacing/>
        <w:jc w:val="both"/>
        <w:rPr>
          <w:rFonts w:ascii="Arial" w:hAnsi="Arial" w:cs="Arial"/>
          <w:sz w:val="26"/>
          <w:szCs w:val="26"/>
        </w:rPr>
      </w:pPr>
      <w:r w:rsidRPr="00FF018B">
        <w:rPr>
          <w:rFonts w:ascii="Arial" w:hAnsi="Arial" w:cs="Arial"/>
          <w:sz w:val="26"/>
          <w:szCs w:val="26"/>
        </w:rPr>
        <w:t>Así, el</w:t>
      </w:r>
      <w:r w:rsidR="006F63D9" w:rsidRPr="00FF018B">
        <w:rPr>
          <w:rFonts w:ascii="Arial" w:hAnsi="Arial" w:cs="Arial"/>
          <w:sz w:val="26"/>
          <w:szCs w:val="26"/>
        </w:rPr>
        <w:t xml:space="preserve"> Juez Segundo de Juicio Civil y Familiar Oral del Quinto Distrito Judicial del Estado de Nuevo León debió emitir</w:t>
      </w:r>
      <w:r w:rsidR="006F63D9" w:rsidRPr="00DC52CC">
        <w:rPr>
          <w:rFonts w:ascii="Arial" w:hAnsi="Arial" w:cs="Arial"/>
          <w:sz w:val="26"/>
          <w:szCs w:val="26"/>
        </w:rPr>
        <w:t xml:space="preserve"> las medidas que resultaran necesarias para salvaguardar que el señor </w:t>
      </w:r>
      <w:r w:rsidR="00492483">
        <w:rPr>
          <w:rFonts w:ascii="Arial" w:hAnsi="Arial" w:cs="Arial"/>
          <w:color w:val="FF0000"/>
          <w:sz w:val="26"/>
          <w:szCs w:val="26"/>
        </w:rPr>
        <w:t>A</w:t>
      </w:r>
      <w:r w:rsidR="006F63D9" w:rsidRPr="00DC52CC">
        <w:rPr>
          <w:rFonts w:ascii="Arial" w:hAnsi="Arial" w:cs="Arial"/>
          <w:color w:val="FF0000"/>
          <w:sz w:val="26"/>
          <w:szCs w:val="26"/>
        </w:rPr>
        <w:t xml:space="preserve"> </w:t>
      </w:r>
      <w:r w:rsidR="006F63D9" w:rsidRPr="00DC52CC">
        <w:rPr>
          <w:rFonts w:ascii="Arial" w:hAnsi="Arial" w:cs="Arial"/>
          <w:sz w:val="26"/>
          <w:szCs w:val="26"/>
        </w:rPr>
        <w:t xml:space="preserve">tuviera una vida digna, considerando la situación de vulnerabilidad que refirió. </w:t>
      </w:r>
    </w:p>
    <w:p w14:paraId="3225447C" w14:textId="77777777" w:rsidR="006F63D9" w:rsidRPr="008E702C" w:rsidRDefault="006F63D9" w:rsidP="006F63D9">
      <w:pPr>
        <w:pStyle w:val="Prrafodelista"/>
        <w:rPr>
          <w:rFonts w:ascii="Arial" w:hAnsi="Arial" w:cs="Arial"/>
          <w:sz w:val="26"/>
          <w:szCs w:val="26"/>
        </w:rPr>
      </w:pPr>
    </w:p>
    <w:p w14:paraId="45E02242" w14:textId="4C1F4D64" w:rsidR="001343BF" w:rsidRPr="00FF018B" w:rsidRDefault="006F63D9" w:rsidP="006F63D9">
      <w:pPr>
        <w:pStyle w:val="Prrafodelista"/>
        <w:widowControl/>
        <w:numPr>
          <w:ilvl w:val="0"/>
          <w:numId w:val="6"/>
        </w:numPr>
        <w:spacing w:after="160" w:line="360" w:lineRule="auto"/>
        <w:ind w:left="0"/>
        <w:contextualSpacing/>
        <w:jc w:val="both"/>
      </w:pPr>
      <w:r w:rsidRPr="00FF018B">
        <w:rPr>
          <w:rFonts w:ascii="Arial" w:hAnsi="Arial" w:cs="Arial"/>
          <w:sz w:val="26"/>
          <w:szCs w:val="26"/>
        </w:rPr>
        <w:t xml:space="preserve">Por tanto, </w:t>
      </w:r>
      <w:r w:rsidR="00E07AAB" w:rsidRPr="00FF018B">
        <w:rPr>
          <w:rFonts w:ascii="Arial" w:hAnsi="Arial" w:cs="Arial"/>
          <w:sz w:val="26"/>
          <w:szCs w:val="26"/>
        </w:rPr>
        <w:t xml:space="preserve">desde </w:t>
      </w:r>
      <w:r w:rsidRPr="00FF018B">
        <w:rPr>
          <w:rFonts w:ascii="Arial" w:hAnsi="Arial" w:cs="Arial"/>
          <w:sz w:val="26"/>
          <w:szCs w:val="26"/>
        </w:rPr>
        <w:t xml:space="preserve">una </w:t>
      </w:r>
      <w:r w:rsidR="00E07AAB" w:rsidRPr="00FF018B">
        <w:rPr>
          <w:rFonts w:ascii="Arial" w:hAnsi="Arial" w:cs="Arial"/>
          <w:sz w:val="26"/>
          <w:szCs w:val="26"/>
        </w:rPr>
        <w:t>perspectiva de discapacidad y persona mayor, la autoridad responsable</w:t>
      </w:r>
      <w:r w:rsidR="008200D7" w:rsidRPr="00FF018B">
        <w:rPr>
          <w:rFonts w:ascii="Arial" w:hAnsi="Arial" w:cs="Arial"/>
          <w:sz w:val="26"/>
          <w:szCs w:val="26"/>
        </w:rPr>
        <w:t xml:space="preserve">, en cumplimiento a esta ejecutoria, </w:t>
      </w:r>
      <w:r w:rsidR="00D23FAA" w:rsidRPr="00FF018B">
        <w:rPr>
          <w:rFonts w:ascii="Arial" w:hAnsi="Arial" w:cs="Arial"/>
          <w:sz w:val="26"/>
          <w:szCs w:val="26"/>
        </w:rPr>
        <w:t>garantizando en todo momento</w:t>
      </w:r>
      <w:r w:rsidR="001F49B9" w:rsidRPr="00FF018B">
        <w:rPr>
          <w:rFonts w:ascii="Arial" w:hAnsi="Arial" w:cs="Arial"/>
          <w:sz w:val="26"/>
          <w:szCs w:val="26"/>
        </w:rPr>
        <w:t xml:space="preserve"> </w:t>
      </w:r>
      <w:r w:rsidR="00D23FAA" w:rsidRPr="00FF018B">
        <w:rPr>
          <w:rFonts w:ascii="Arial" w:hAnsi="Arial" w:cs="Arial"/>
          <w:sz w:val="26"/>
          <w:szCs w:val="26"/>
        </w:rPr>
        <w:t>la</w:t>
      </w:r>
      <w:r w:rsidR="001F49B9" w:rsidRPr="00FF018B">
        <w:rPr>
          <w:rFonts w:ascii="Arial" w:hAnsi="Arial" w:cs="Arial"/>
          <w:sz w:val="26"/>
          <w:szCs w:val="26"/>
        </w:rPr>
        <w:t xml:space="preserve"> voluntad </w:t>
      </w:r>
      <w:r w:rsidR="00D23FAA" w:rsidRPr="00FF018B">
        <w:rPr>
          <w:rFonts w:ascii="Arial" w:hAnsi="Arial" w:cs="Arial"/>
          <w:sz w:val="26"/>
          <w:szCs w:val="26"/>
        </w:rPr>
        <w:t xml:space="preserve">del señor </w:t>
      </w:r>
      <w:r w:rsidR="00492483" w:rsidRPr="00FF018B">
        <w:rPr>
          <w:rFonts w:ascii="Arial" w:hAnsi="Arial" w:cs="Arial"/>
          <w:color w:val="FF0000"/>
          <w:sz w:val="26"/>
          <w:szCs w:val="26"/>
        </w:rPr>
        <w:t xml:space="preserve">A </w:t>
      </w:r>
      <w:r w:rsidR="001F49B9" w:rsidRPr="00FF018B">
        <w:rPr>
          <w:rFonts w:ascii="Arial" w:hAnsi="Arial" w:cs="Arial"/>
          <w:sz w:val="26"/>
          <w:szCs w:val="26"/>
        </w:rPr>
        <w:t xml:space="preserve">y </w:t>
      </w:r>
      <w:r w:rsidR="00D23FAA" w:rsidRPr="00FF018B">
        <w:rPr>
          <w:rFonts w:ascii="Arial" w:hAnsi="Arial" w:cs="Arial"/>
          <w:sz w:val="26"/>
          <w:szCs w:val="26"/>
        </w:rPr>
        <w:t xml:space="preserve">sus </w:t>
      </w:r>
      <w:r w:rsidR="001F49B9" w:rsidRPr="00FF018B">
        <w:rPr>
          <w:rFonts w:ascii="Arial" w:hAnsi="Arial" w:cs="Arial"/>
          <w:sz w:val="26"/>
          <w:szCs w:val="26"/>
        </w:rPr>
        <w:t xml:space="preserve">preferencias a través de los elementos de elección y control, </w:t>
      </w:r>
      <w:r w:rsidR="00B63E11" w:rsidRPr="00FF018B">
        <w:rPr>
          <w:rFonts w:ascii="Arial" w:hAnsi="Arial" w:cs="Arial"/>
          <w:sz w:val="26"/>
          <w:szCs w:val="26"/>
        </w:rPr>
        <w:t xml:space="preserve">sólo si </w:t>
      </w:r>
      <w:r w:rsidR="00D23FAA" w:rsidRPr="00FF018B">
        <w:rPr>
          <w:rFonts w:ascii="Arial" w:hAnsi="Arial" w:cs="Arial"/>
          <w:sz w:val="26"/>
          <w:szCs w:val="26"/>
        </w:rPr>
        <w:t>éste</w:t>
      </w:r>
      <w:r w:rsidR="00B63E11" w:rsidRPr="00FF018B">
        <w:rPr>
          <w:rFonts w:ascii="Arial" w:hAnsi="Arial" w:cs="Arial"/>
          <w:sz w:val="26"/>
          <w:szCs w:val="26"/>
        </w:rPr>
        <w:t xml:space="preserve"> lo solicita y lo desea, podrá determinar</w:t>
      </w:r>
      <w:r w:rsidR="00E07AAB" w:rsidRPr="00FF018B">
        <w:rPr>
          <w:rFonts w:ascii="Arial" w:hAnsi="Arial" w:cs="Arial"/>
          <w:sz w:val="26"/>
          <w:szCs w:val="26"/>
        </w:rPr>
        <w:t xml:space="preserve"> las medidas </w:t>
      </w:r>
      <w:r w:rsidR="001343BF" w:rsidRPr="00FF018B">
        <w:rPr>
          <w:rFonts w:ascii="Arial" w:hAnsi="Arial" w:cs="Arial"/>
          <w:sz w:val="26"/>
          <w:szCs w:val="26"/>
        </w:rPr>
        <w:t>adecuadas</w:t>
      </w:r>
      <w:r w:rsidR="00E07AAB" w:rsidRPr="00FF018B">
        <w:rPr>
          <w:rFonts w:ascii="Arial" w:hAnsi="Arial" w:cs="Arial"/>
          <w:sz w:val="26"/>
          <w:szCs w:val="26"/>
        </w:rPr>
        <w:t xml:space="preserve"> para </w:t>
      </w:r>
      <w:r w:rsidR="00B63E11" w:rsidRPr="00FF018B">
        <w:rPr>
          <w:rFonts w:ascii="Arial" w:hAnsi="Arial" w:cs="Arial"/>
          <w:sz w:val="26"/>
          <w:szCs w:val="26"/>
        </w:rPr>
        <w:t>salvaguardar su</w:t>
      </w:r>
      <w:r w:rsidR="00E07AAB" w:rsidRPr="00FF018B">
        <w:rPr>
          <w:rFonts w:ascii="Arial" w:hAnsi="Arial" w:cs="Arial"/>
          <w:sz w:val="26"/>
          <w:szCs w:val="26"/>
        </w:rPr>
        <w:t xml:space="preserve"> derecho al cuidado</w:t>
      </w:r>
      <w:r w:rsidR="004E1D7A" w:rsidRPr="00FF018B">
        <w:rPr>
          <w:rFonts w:ascii="Arial" w:hAnsi="Arial" w:cs="Arial"/>
          <w:sz w:val="26"/>
          <w:szCs w:val="26"/>
        </w:rPr>
        <w:t xml:space="preserve"> para tener una vida digna y autónoma</w:t>
      </w:r>
      <w:r w:rsidR="00E07AAB" w:rsidRPr="00FF018B">
        <w:rPr>
          <w:rFonts w:ascii="Arial" w:hAnsi="Arial" w:cs="Arial"/>
          <w:sz w:val="26"/>
          <w:szCs w:val="26"/>
        </w:rPr>
        <w:t xml:space="preserve">, </w:t>
      </w:r>
      <w:r w:rsidR="001F49B9" w:rsidRPr="00FF018B">
        <w:rPr>
          <w:rFonts w:ascii="Arial" w:hAnsi="Arial" w:cs="Arial"/>
          <w:sz w:val="26"/>
          <w:szCs w:val="26"/>
        </w:rPr>
        <w:t>como podrían ser</w:t>
      </w:r>
      <w:r w:rsidR="00E07AAB" w:rsidRPr="00FF018B">
        <w:rPr>
          <w:rFonts w:ascii="Arial" w:hAnsi="Arial" w:cs="Arial"/>
          <w:sz w:val="26"/>
          <w:szCs w:val="26"/>
        </w:rPr>
        <w:t xml:space="preserve"> ajustes razonables y apoyos</w:t>
      </w:r>
      <w:r w:rsidR="001F49B9" w:rsidRPr="00FF018B">
        <w:rPr>
          <w:rFonts w:ascii="Arial" w:hAnsi="Arial" w:cs="Arial"/>
          <w:sz w:val="26"/>
          <w:szCs w:val="26"/>
        </w:rPr>
        <w:t>,</w:t>
      </w:r>
      <w:r w:rsidRPr="00FF018B">
        <w:rPr>
          <w:rFonts w:ascii="Arial" w:hAnsi="Arial" w:cs="Arial"/>
          <w:sz w:val="26"/>
          <w:szCs w:val="26"/>
        </w:rPr>
        <w:t xml:space="preserve"> </w:t>
      </w:r>
      <w:r w:rsidR="00B63E11" w:rsidRPr="00FF018B">
        <w:rPr>
          <w:rFonts w:ascii="Arial" w:hAnsi="Arial" w:cs="Arial"/>
          <w:sz w:val="26"/>
          <w:szCs w:val="26"/>
        </w:rPr>
        <w:t>conforme a lo que</w:t>
      </w:r>
      <w:r w:rsidR="004E1D7A" w:rsidRPr="00FF018B">
        <w:rPr>
          <w:rFonts w:ascii="Arial" w:hAnsi="Arial" w:cs="Arial"/>
          <w:sz w:val="26"/>
          <w:szCs w:val="26"/>
        </w:rPr>
        <w:t xml:space="preserve"> él</w:t>
      </w:r>
      <w:r w:rsidR="00B63E11" w:rsidRPr="00FF018B">
        <w:rPr>
          <w:rFonts w:ascii="Arial" w:hAnsi="Arial" w:cs="Arial"/>
          <w:sz w:val="26"/>
          <w:szCs w:val="26"/>
        </w:rPr>
        <w:t xml:space="preserve"> requiera</w:t>
      </w:r>
      <w:r w:rsidR="001343BF" w:rsidRPr="00FF018B">
        <w:rPr>
          <w:rFonts w:ascii="Arial" w:hAnsi="Arial" w:cs="Arial"/>
          <w:sz w:val="26"/>
          <w:szCs w:val="26"/>
        </w:rPr>
        <w:t xml:space="preserve">. </w:t>
      </w:r>
      <w:r w:rsidR="00C517AD" w:rsidRPr="00FF018B">
        <w:rPr>
          <w:rFonts w:ascii="Arial" w:hAnsi="Arial" w:cs="Arial"/>
          <w:sz w:val="26"/>
          <w:szCs w:val="26"/>
        </w:rPr>
        <w:t>Sin que lo anterior implique afectar el derecho al libre desarrollo de la personalidad de</w:t>
      </w:r>
      <w:r w:rsidR="00492483" w:rsidRPr="00FF018B">
        <w:rPr>
          <w:rFonts w:ascii="Arial" w:hAnsi="Arial" w:cs="Arial"/>
          <w:color w:val="FF0000"/>
          <w:sz w:val="26"/>
          <w:szCs w:val="26"/>
        </w:rPr>
        <w:t xml:space="preserve"> B</w:t>
      </w:r>
      <w:r w:rsidR="00C517AD" w:rsidRPr="00FF018B">
        <w:rPr>
          <w:rFonts w:ascii="Arial" w:hAnsi="Arial" w:cs="Arial"/>
          <w:sz w:val="26"/>
          <w:szCs w:val="26"/>
        </w:rPr>
        <w:t xml:space="preserve">, sobre su decisión de no permanecer casada. </w:t>
      </w:r>
    </w:p>
    <w:p w14:paraId="03BABAFA" w14:textId="77777777" w:rsidR="001343BF" w:rsidRPr="00FF018B" w:rsidRDefault="001343BF" w:rsidP="00DC52CC">
      <w:pPr>
        <w:pStyle w:val="Prrafodelista"/>
        <w:widowControl/>
        <w:spacing w:after="160" w:line="360" w:lineRule="auto"/>
        <w:contextualSpacing/>
        <w:jc w:val="right"/>
      </w:pPr>
    </w:p>
    <w:p w14:paraId="2672B57C" w14:textId="4C862979" w:rsidR="00673D88" w:rsidRPr="00F44DE1" w:rsidRDefault="001343BF" w:rsidP="00673D88">
      <w:pPr>
        <w:pStyle w:val="Prrafodelista"/>
        <w:widowControl/>
        <w:numPr>
          <w:ilvl w:val="0"/>
          <w:numId w:val="6"/>
        </w:numPr>
        <w:spacing w:after="160" w:line="360" w:lineRule="auto"/>
        <w:ind w:left="0"/>
        <w:contextualSpacing/>
        <w:jc w:val="both"/>
      </w:pPr>
      <w:r w:rsidRPr="00FF018B">
        <w:rPr>
          <w:rFonts w:ascii="Arial" w:hAnsi="Arial" w:cs="Arial"/>
          <w:sz w:val="26"/>
          <w:szCs w:val="26"/>
        </w:rPr>
        <w:t xml:space="preserve">Para ello, </w:t>
      </w:r>
      <w:r w:rsidR="004E1D7A" w:rsidRPr="00FF018B">
        <w:rPr>
          <w:rFonts w:ascii="Arial" w:hAnsi="Arial" w:cs="Arial"/>
          <w:sz w:val="26"/>
          <w:szCs w:val="26"/>
        </w:rPr>
        <w:t>la autoridad responsable</w:t>
      </w:r>
      <w:r w:rsidR="00BA5FCE" w:rsidRPr="00FF018B">
        <w:rPr>
          <w:rFonts w:ascii="Arial" w:hAnsi="Arial" w:cs="Arial"/>
          <w:sz w:val="26"/>
          <w:szCs w:val="26"/>
        </w:rPr>
        <w:t xml:space="preserve"> deberá </w:t>
      </w:r>
      <w:r w:rsidR="00BA5FCE" w:rsidRPr="00FF018B">
        <w:rPr>
          <w:rFonts w:ascii="Arial" w:hAnsi="Arial" w:cs="Arial"/>
          <w:b/>
          <w:bCs/>
          <w:sz w:val="26"/>
          <w:szCs w:val="26"/>
        </w:rPr>
        <w:t>dejar subsistente</w:t>
      </w:r>
      <w:r w:rsidR="00BA5FCE" w:rsidRPr="00FF018B">
        <w:rPr>
          <w:rFonts w:ascii="Arial" w:hAnsi="Arial" w:cs="Arial"/>
          <w:sz w:val="26"/>
          <w:szCs w:val="26"/>
        </w:rPr>
        <w:t xml:space="preserve"> </w:t>
      </w:r>
      <w:r w:rsidR="00BA5FCE" w:rsidRPr="00FF018B">
        <w:rPr>
          <w:rFonts w:ascii="Arial" w:hAnsi="Arial" w:cs="Arial"/>
          <w:b/>
          <w:bCs/>
          <w:sz w:val="26"/>
          <w:szCs w:val="26"/>
        </w:rPr>
        <w:t xml:space="preserve">la sentencia </w:t>
      </w:r>
      <w:r w:rsidR="00663446" w:rsidRPr="00FF018B">
        <w:rPr>
          <w:rFonts w:ascii="Arial" w:hAnsi="Arial" w:cs="Arial"/>
          <w:b/>
          <w:bCs/>
          <w:sz w:val="26"/>
          <w:szCs w:val="26"/>
        </w:rPr>
        <w:t>combatida</w:t>
      </w:r>
      <w:r w:rsidR="00663446" w:rsidRPr="00FF018B">
        <w:rPr>
          <w:rFonts w:ascii="Arial" w:hAnsi="Arial" w:cs="Arial"/>
          <w:sz w:val="26"/>
          <w:szCs w:val="26"/>
        </w:rPr>
        <w:t xml:space="preserve">, y </w:t>
      </w:r>
      <w:r w:rsidR="00663446" w:rsidRPr="00FF018B">
        <w:rPr>
          <w:rFonts w:ascii="Arial" w:hAnsi="Arial" w:cs="Arial"/>
          <w:b/>
          <w:bCs/>
          <w:sz w:val="26"/>
          <w:szCs w:val="26"/>
        </w:rPr>
        <w:t>ordenar</w:t>
      </w:r>
      <w:r w:rsidR="00F44DE1" w:rsidRPr="00FF018B">
        <w:rPr>
          <w:rFonts w:ascii="Arial" w:hAnsi="Arial" w:cs="Arial"/>
          <w:b/>
          <w:bCs/>
          <w:sz w:val="26"/>
          <w:szCs w:val="26"/>
        </w:rPr>
        <w:t xml:space="preserve"> de manera inmediata</w:t>
      </w:r>
      <w:r w:rsidR="00663446" w:rsidRPr="00FF018B">
        <w:rPr>
          <w:rFonts w:ascii="Arial" w:hAnsi="Arial" w:cs="Arial"/>
          <w:b/>
          <w:bCs/>
          <w:sz w:val="26"/>
          <w:szCs w:val="26"/>
        </w:rPr>
        <w:t xml:space="preserve"> la apertura de un incidente</w:t>
      </w:r>
      <w:r w:rsidR="00663446" w:rsidRPr="00FF018B">
        <w:rPr>
          <w:rFonts w:ascii="Arial" w:hAnsi="Arial" w:cs="Arial"/>
          <w:sz w:val="26"/>
          <w:szCs w:val="26"/>
        </w:rPr>
        <w:t xml:space="preserve"> para </w:t>
      </w:r>
      <w:r w:rsidR="00663446" w:rsidRPr="00FF018B">
        <w:rPr>
          <w:rFonts w:ascii="Arial" w:hAnsi="Arial" w:cs="Arial"/>
          <w:sz w:val="26"/>
          <w:szCs w:val="26"/>
        </w:rPr>
        <w:lastRenderedPageBreak/>
        <w:t xml:space="preserve">que en esa vía </w:t>
      </w:r>
      <w:r w:rsidR="00F44DE1" w:rsidRPr="00FF018B">
        <w:rPr>
          <w:rFonts w:ascii="Arial" w:hAnsi="Arial" w:cs="Arial"/>
          <w:sz w:val="26"/>
          <w:szCs w:val="26"/>
        </w:rPr>
        <w:t xml:space="preserve">se cite al señor </w:t>
      </w:r>
      <w:r w:rsidR="00492483" w:rsidRPr="00FF018B">
        <w:rPr>
          <w:rFonts w:ascii="Arial" w:hAnsi="Arial" w:cs="Arial"/>
          <w:color w:val="C0504D" w:themeColor="accent2"/>
          <w:sz w:val="26"/>
          <w:szCs w:val="26"/>
        </w:rPr>
        <w:t>A</w:t>
      </w:r>
      <w:r w:rsidRPr="00FF018B">
        <w:rPr>
          <w:rFonts w:ascii="Arial" w:hAnsi="Arial" w:cs="Arial"/>
          <w:color w:val="C0504D" w:themeColor="accent2"/>
          <w:sz w:val="26"/>
          <w:szCs w:val="26"/>
        </w:rPr>
        <w:t xml:space="preserve"> </w:t>
      </w:r>
      <w:r w:rsidRPr="00FF018B">
        <w:rPr>
          <w:rFonts w:ascii="Arial" w:hAnsi="Arial" w:cs="Arial"/>
          <w:sz w:val="26"/>
          <w:szCs w:val="26"/>
        </w:rPr>
        <w:t xml:space="preserve">a una audiencia </w:t>
      </w:r>
      <w:r w:rsidR="004E1D7A" w:rsidRPr="00FF018B">
        <w:rPr>
          <w:rFonts w:ascii="Arial" w:hAnsi="Arial" w:cs="Arial"/>
          <w:sz w:val="26"/>
          <w:szCs w:val="26"/>
        </w:rPr>
        <w:t xml:space="preserve">para escuchar </w:t>
      </w:r>
      <w:r w:rsidR="00F44DE1" w:rsidRPr="00FF018B">
        <w:rPr>
          <w:rFonts w:ascii="Arial" w:hAnsi="Arial" w:cs="Arial"/>
          <w:sz w:val="26"/>
          <w:szCs w:val="26"/>
        </w:rPr>
        <w:t>su</w:t>
      </w:r>
      <w:r w:rsidRPr="00FF018B">
        <w:rPr>
          <w:rFonts w:ascii="Arial" w:hAnsi="Arial" w:cs="Arial"/>
          <w:sz w:val="26"/>
          <w:szCs w:val="26"/>
        </w:rPr>
        <w:t>s necesidades de cuidados</w:t>
      </w:r>
      <w:r w:rsidR="00C53BE3" w:rsidRPr="00FF018B">
        <w:rPr>
          <w:rFonts w:ascii="Arial" w:hAnsi="Arial" w:cs="Arial"/>
          <w:sz w:val="26"/>
          <w:szCs w:val="26"/>
        </w:rPr>
        <w:t xml:space="preserve">. </w:t>
      </w:r>
      <w:r w:rsidR="004E1D7A" w:rsidRPr="00FF018B">
        <w:rPr>
          <w:rFonts w:ascii="Arial" w:hAnsi="Arial" w:cs="Arial"/>
          <w:sz w:val="26"/>
          <w:szCs w:val="26"/>
        </w:rPr>
        <w:t>En ese</w:t>
      </w:r>
      <w:r w:rsidR="004E1D7A" w:rsidRPr="00663446">
        <w:rPr>
          <w:rFonts w:ascii="Arial" w:hAnsi="Arial" w:cs="Arial"/>
          <w:sz w:val="26"/>
          <w:szCs w:val="26"/>
        </w:rPr>
        <w:t xml:space="preserve"> momento, en primer lugar, el señor </w:t>
      </w:r>
      <w:r w:rsidR="00492483">
        <w:rPr>
          <w:rFonts w:ascii="Arial" w:hAnsi="Arial" w:cs="Arial"/>
          <w:color w:val="FF0000"/>
          <w:sz w:val="26"/>
          <w:szCs w:val="26"/>
        </w:rPr>
        <w:t xml:space="preserve">A </w:t>
      </w:r>
      <w:r w:rsidR="004E1D7A" w:rsidRPr="00663446">
        <w:rPr>
          <w:rFonts w:ascii="Arial" w:hAnsi="Arial" w:cs="Arial"/>
          <w:sz w:val="26"/>
          <w:szCs w:val="26"/>
        </w:rPr>
        <w:t xml:space="preserve">deberá manifestar si desea o no recibir medidas para garantizar su derecho al cuidado. En segundo lugar, y únicamente si su respuesta es en sentido afirmativo, dará oportunidad a que el señor </w:t>
      </w:r>
      <w:r w:rsidR="00492483">
        <w:rPr>
          <w:rFonts w:ascii="Arial" w:hAnsi="Arial" w:cs="Arial"/>
          <w:color w:val="FF0000"/>
          <w:sz w:val="26"/>
          <w:szCs w:val="26"/>
        </w:rPr>
        <w:t xml:space="preserve">A </w:t>
      </w:r>
      <w:r w:rsidR="00BB0053" w:rsidRPr="00663446">
        <w:rPr>
          <w:rFonts w:ascii="Arial" w:hAnsi="Arial" w:cs="Arial"/>
          <w:sz w:val="26"/>
          <w:szCs w:val="26"/>
        </w:rPr>
        <w:t>proponga las medidas que requiere para salvaguardar su derecho al cuidado, y de esa manera respetar su voluntad conforme a los elementos de elección y control.</w:t>
      </w:r>
      <w:r w:rsidR="004E1D7A" w:rsidRPr="00663446">
        <w:rPr>
          <w:rFonts w:ascii="Arial" w:hAnsi="Arial" w:cs="Arial"/>
          <w:sz w:val="26"/>
          <w:szCs w:val="26"/>
        </w:rPr>
        <w:t xml:space="preserve"> </w:t>
      </w:r>
      <w:r w:rsidR="00D23FAA" w:rsidRPr="00663446">
        <w:rPr>
          <w:rFonts w:ascii="Arial" w:hAnsi="Arial" w:cs="Arial"/>
          <w:sz w:val="26"/>
          <w:szCs w:val="26"/>
        </w:rPr>
        <w:t>Considerando lo anterior, la autoridad responsable dictará las medidas que sean pertinentes para salvaguardar el derecho al cuidado del quejoso. Ello</w:t>
      </w:r>
      <w:r w:rsidRPr="00663446">
        <w:rPr>
          <w:rFonts w:ascii="Arial" w:hAnsi="Arial" w:cs="Arial"/>
          <w:sz w:val="26"/>
          <w:szCs w:val="26"/>
        </w:rPr>
        <w:t xml:space="preserve"> en el entendido de que esta determinación será exclusivamente para atender la posible situación de vulnerabilidad que pudiera comprometer los cuidados del señor </w:t>
      </w:r>
      <w:r w:rsidR="00492483">
        <w:rPr>
          <w:rFonts w:ascii="Arial" w:hAnsi="Arial" w:cs="Arial"/>
          <w:color w:val="FF0000"/>
          <w:sz w:val="26"/>
          <w:szCs w:val="26"/>
        </w:rPr>
        <w:t xml:space="preserve">A </w:t>
      </w:r>
      <w:r w:rsidRPr="00663446">
        <w:rPr>
          <w:rFonts w:ascii="Arial" w:hAnsi="Arial" w:cs="Arial"/>
          <w:sz w:val="26"/>
          <w:szCs w:val="26"/>
        </w:rPr>
        <w:t xml:space="preserve">hasta en tanto se resuelven de manera definitiva las </w:t>
      </w:r>
      <w:r w:rsidR="00215CBF" w:rsidRPr="00663446">
        <w:rPr>
          <w:rFonts w:ascii="Arial" w:hAnsi="Arial" w:cs="Arial"/>
          <w:sz w:val="26"/>
          <w:szCs w:val="26"/>
        </w:rPr>
        <w:t>cuestiones</w:t>
      </w:r>
      <w:r w:rsidRPr="00663446">
        <w:rPr>
          <w:rFonts w:ascii="Arial" w:hAnsi="Arial" w:cs="Arial"/>
          <w:sz w:val="26"/>
          <w:szCs w:val="26"/>
        </w:rPr>
        <w:t xml:space="preserve"> inherentes a la disolución del vínculo matrimonial</w:t>
      </w:r>
      <w:r w:rsidR="00215CBF" w:rsidRPr="00663446">
        <w:rPr>
          <w:rFonts w:ascii="Arial" w:hAnsi="Arial" w:cs="Arial"/>
          <w:sz w:val="26"/>
          <w:szCs w:val="26"/>
        </w:rPr>
        <w:t xml:space="preserve">. Por tanto, las medidas adoptadas se </w:t>
      </w:r>
      <w:r w:rsidR="00673D88" w:rsidRPr="00663446">
        <w:rPr>
          <w:rFonts w:ascii="Arial" w:hAnsi="Arial" w:cs="Arial"/>
          <w:sz w:val="26"/>
          <w:szCs w:val="26"/>
        </w:rPr>
        <w:t>emitirán</w:t>
      </w:r>
      <w:r w:rsidR="006F63D9" w:rsidRPr="00663446">
        <w:rPr>
          <w:rFonts w:ascii="Arial" w:hAnsi="Arial" w:cs="Arial"/>
          <w:sz w:val="26"/>
          <w:szCs w:val="26"/>
        </w:rPr>
        <w:t xml:space="preserve"> con </w:t>
      </w:r>
      <w:r w:rsidR="00215CBF" w:rsidRPr="00663446">
        <w:rPr>
          <w:rFonts w:ascii="Arial" w:hAnsi="Arial" w:cs="Arial"/>
          <w:sz w:val="26"/>
          <w:szCs w:val="26"/>
        </w:rPr>
        <w:t>carácter provisional</w:t>
      </w:r>
      <w:r w:rsidR="00673D88" w:rsidRPr="00663446">
        <w:rPr>
          <w:rFonts w:ascii="Arial" w:hAnsi="Arial" w:cs="Arial"/>
          <w:sz w:val="26"/>
          <w:szCs w:val="26"/>
        </w:rPr>
        <w:t>.</w:t>
      </w:r>
    </w:p>
    <w:p w14:paraId="526D976C" w14:textId="77777777" w:rsidR="00215CBF" w:rsidRPr="00DC52CC" w:rsidRDefault="00215CBF" w:rsidP="00DC52CC">
      <w:pPr>
        <w:pStyle w:val="Prrafodelista"/>
        <w:rPr>
          <w:rFonts w:ascii="Arial" w:hAnsi="Arial" w:cs="Arial"/>
          <w:sz w:val="26"/>
          <w:szCs w:val="26"/>
        </w:rPr>
      </w:pPr>
    </w:p>
    <w:p w14:paraId="5EAF282E" w14:textId="13E0548E" w:rsidR="00E07AAB" w:rsidRPr="00663446" w:rsidRDefault="00215CBF" w:rsidP="006F63D9">
      <w:pPr>
        <w:pStyle w:val="Prrafodelista"/>
        <w:widowControl/>
        <w:numPr>
          <w:ilvl w:val="0"/>
          <w:numId w:val="6"/>
        </w:numPr>
        <w:spacing w:after="160" w:line="360" w:lineRule="auto"/>
        <w:ind w:left="0"/>
        <w:contextualSpacing/>
        <w:jc w:val="both"/>
      </w:pPr>
      <w:r w:rsidRPr="00663446">
        <w:rPr>
          <w:rFonts w:ascii="Arial" w:hAnsi="Arial" w:cs="Arial"/>
          <w:sz w:val="26"/>
          <w:szCs w:val="26"/>
        </w:rPr>
        <w:t>Asimismo, habría que considerar que, al momento de resolver las cuestiones inherentes a la disolución del vínculo matrimonial</w:t>
      </w:r>
      <w:r w:rsidR="00673D88" w:rsidRPr="00663446">
        <w:rPr>
          <w:rFonts w:ascii="Arial" w:hAnsi="Arial" w:cs="Arial"/>
          <w:sz w:val="26"/>
          <w:szCs w:val="26"/>
        </w:rPr>
        <w:t>,</w:t>
      </w:r>
      <w:r w:rsidRPr="00663446">
        <w:rPr>
          <w:rFonts w:ascii="Arial" w:hAnsi="Arial" w:cs="Arial"/>
          <w:sz w:val="26"/>
          <w:szCs w:val="26"/>
        </w:rPr>
        <w:t xml:space="preserve"> también habrá de considerarse la situación del señor </w:t>
      </w:r>
      <w:r w:rsidR="00492483">
        <w:rPr>
          <w:rFonts w:ascii="Arial" w:hAnsi="Arial" w:cs="Arial"/>
          <w:color w:val="FF0000"/>
          <w:sz w:val="26"/>
          <w:szCs w:val="26"/>
        </w:rPr>
        <w:t xml:space="preserve">A </w:t>
      </w:r>
      <w:r w:rsidRPr="00663446">
        <w:rPr>
          <w:rFonts w:ascii="Arial" w:hAnsi="Arial" w:cs="Arial"/>
          <w:sz w:val="26"/>
          <w:szCs w:val="26"/>
        </w:rPr>
        <w:t>y</w:t>
      </w:r>
      <w:r w:rsidR="00BB0053" w:rsidRPr="00663446">
        <w:rPr>
          <w:rFonts w:ascii="Arial" w:hAnsi="Arial" w:cs="Arial"/>
          <w:sz w:val="26"/>
          <w:szCs w:val="26"/>
        </w:rPr>
        <w:t>, de ser el caso,</w:t>
      </w:r>
      <w:r w:rsidRPr="00663446">
        <w:rPr>
          <w:rFonts w:ascii="Arial" w:hAnsi="Arial" w:cs="Arial"/>
          <w:sz w:val="26"/>
          <w:szCs w:val="26"/>
        </w:rPr>
        <w:t xml:space="preserve"> decretar las medidas que</w:t>
      </w:r>
      <w:r w:rsidR="00673D88" w:rsidRPr="00663446">
        <w:rPr>
          <w:rFonts w:ascii="Arial" w:hAnsi="Arial" w:cs="Arial"/>
          <w:sz w:val="26"/>
          <w:szCs w:val="26"/>
        </w:rPr>
        <w:t>, de forma definitiva,</w:t>
      </w:r>
      <w:r w:rsidRPr="00663446">
        <w:rPr>
          <w:rFonts w:ascii="Arial" w:hAnsi="Arial" w:cs="Arial"/>
          <w:sz w:val="26"/>
          <w:szCs w:val="26"/>
        </w:rPr>
        <w:t xml:space="preserve"> se estimen necesarias para que sus cuidados estén garantizados</w:t>
      </w:r>
      <w:r w:rsidR="00673D88" w:rsidRPr="00663446">
        <w:rPr>
          <w:rFonts w:ascii="Arial" w:hAnsi="Arial" w:cs="Arial"/>
          <w:sz w:val="26"/>
          <w:szCs w:val="26"/>
        </w:rPr>
        <w:t xml:space="preserve">, con la finalidad de que </w:t>
      </w:r>
      <w:r w:rsidRPr="00663446">
        <w:rPr>
          <w:rFonts w:ascii="Arial" w:hAnsi="Arial" w:cs="Arial"/>
          <w:sz w:val="26"/>
          <w:szCs w:val="26"/>
        </w:rPr>
        <w:t>tenga un nivel d</w:t>
      </w:r>
      <w:r w:rsidRPr="00DC52CC">
        <w:rPr>
          <w:rFonts w:ascii="Arial" w:hAnsi="Arial" w:cs="Arial"/>
          <w:sz w:val="26"/>
          <w:szCs w:val="26"/>
        </w:rPr>
        <w:t>e vida adecuado y digno</w:t>
      </w:r>
      <w:r w:rsidR="00055DB2" w:rsidRPr="00DC52CC">
        <w:rPr>
          <w:rFonts w:ascii="Arial" w:hAnsi="Arial" w:cs="Arial"/>
          <w:sz w:val="26"/>
          <w:szCs w:val="26"/>
        </w:rPr>
        <w:t xml:space="preserve"> –con la posibilidad de mantener las decretadas provisionalmente, modificarlas o incluso limitarlas en caso de contar con información que en ese momento justifique dicha determinación</w:t>
      </w:r>
      <w:r w:rsidR="000655E8">
        <w:rPr>
          <w:rFonts w:ascii="Arial" w:hAnsi="Arial" w:cs="Arial"/>
          <w:sz w:val="26"/>
          <w:szCs w:val="26"/>
        </w:rPr>
        <w:t>, y considerando en todo momento lo que desee el señor</w:t>
      </w:r>
      <w:r w:rsidR="00492483">
        <w:rPr>
          <w:rFonts w:ascii="Arial" w:hAnsi="Arial" w:cs="Arial"/>
          <w:sz w:val="26"/>
          <w:szCs w:val="26"/>
        </w:rPr>
        <w:t xml:space="preserve"> </w:t>
      </w:r>
      <w:r w:rsidR="00492483">
        <w:rPr>
          <w:rFonts w:ascii="Arial" w:hAnsi="Arial" w:cs="Arial"/>
          <w:color w:val="FF0000"/>
          <w:sz w:val="26"/>
          <w:szCs w:val="26"/>
        </w:rPr>
        <w:t>A</w:t>
      </w:r>
      <w:r w:rsidR="00055DB2" w:rsidRPr="00DC52CC">
        <w:rPr>
          <w:rFonts w:ascii="Arial" w:hAnsi="Arial" w:cs="Arial"/>
          <w:sz w:val="26"/>
          <w:szCs w:val="26"/>
        </w:rPr>
        <w:t>–</w:t>
      </w:r>
      <w:r w:rsidRPr="00DC52CC">
        <w:rPr>
          <w:rFonts w:ascii="Arial" w:hAnsi="Arial" w:cs="Arial"/>
          <w:sz w:val="26"/>
          <w:szCs w:val="26"/>
        </w:rPr>
        <w:t xml:space="preserve">. </w:t>
      </w:r>
      <w:r w:rsidR="00673D88" w:rsidRPr="00DC52CC">
        <w:rPr>
          <w:rFonts w:ascii="Arial" w:hAnsi="Arial" w:cs="Arial"/>
          <w:sz w:val="26"/>
          <w:szCs w:val="26"/>
        </w:rPr>
        <w:t xml:space="preserve">Las medidas que se decreten sobre este aspecto serán </w:t>
      </w:r>
      <w:r w:rsidR="008200D7">
        <w:rPr>
          <w:rFonts w:ascii="Arial" w:hAnsi="Arial" w:cs="Arial"/>
          <w:b/>
          <w:bCs/>
          <w:sz w:val="26"/>
          <w:szCs w:val="26"/>
          <w:u w:val="single"/>
        </w:rPr>
        <w:t>independientes o adicionales</w:t>
      </w:r>
      <w:r w:rsidR="008200D7">
        <w:rPr>
          <w:rFonts w:ascii="Arial" w:hAnsi="Arial" w:cs="Arial"/>
          <w:sz w:val="26"/>
          <w:szCs w:val="26"/>
        </w:rPr>
        <w:t xml:space="preserve"> a lo que se </w:t>
      </w:r>
      <w:r w:rsidR="008200D7" w:rsidRPr="00663446">
        <w:rPr>
          <w:rFonts w:ascii="Arial" w:hAnsi="Arial" w:cs="Arial"/>
          <w:sz w:val="26"/>
          <w:szCs w:val="26"/>
        </w:rPr>
        <w:t>resuelva sobre las</w:t>
      </w:r>
      <w:r w:rsidR="00673D88" w:rsidRPr="00663446">
        <w:rPr>
          <w:rFonts w:ascii="Arial" w:hAnsi="Arial" w:cs="Arial"/>
          <w:sz w:val="26"/>
          <w:szCs w:val="26"/>
        </w:rPr>
        <w:t xml:space="preserve"> cuestiones inherentes a la disolución del vínculo matrimonial</w:t>
      </w:r>
      <w:r w:rsidR="008200D7" w:rsidRPr="00663446">
        <w:rPr>
          <w:rStyle w:val="Refdenotaalpie"/>
          <w:rFonts w:ascii="Arial" w:hAnsi="Arial" w:cs="Arial"/>
          <w:sz w:val="26"/>
          <w:szCs w:val="26"/>
        </w:rPr>
        <w:footnoteReference w:id="206"/>
      </w:r>
      <w:r w:rsidR="00673D88" w:rsidRPr="00663446">
        <w:rPr>
          <w:rFonts w:ascii="Arial" w:hAnsi="Arial" w:cs="Arial"/>
          <w:sz w:val="26"/>
          <w:szCs w:val="26"/>
        </w:rPr>
        <w:t xml:space="preserve">. </w:t>
      </w:r>
      <w:r w:rsidR="00D23FAA" w:rsidRPr="00663446">
        <w:rPr>
          <w:rFonts w:ascii="Arial" w:hAnsi="Arial" w:cs="Arial"/>
          <w:sz w:val="26"/>
          <w:szCs w:val="26"/>
        </w:rPr>
        <w:t xml:space="preserve">En caso de ser imprescindible para llegar a una óptima solución, a partir de lo manifestado por el señor </w:t>
      </w:r>
      <w:r w:rsidR="00492483">
        <w:rPr>
          <w:rFonts w:ascii="Arial" w:hAnsi="Arial" w:cs="Arial"/>
          <w:color w:val="FF0000"/>
          <w:sz w:val="26"/>
          <w:szCs w:val="26"/>
        </w:rPr>
        <w:t>A</w:t>
      </w:r>
      <w:r w:rsidR="00D23FAA" w:rsidRPr="00663446">
        <w:rPr>
          <w:rFonts w:ascii="Arial" w:hAnsi="Arial" w:cs="Arial"/>
          <w:sz w:val="26"/>
          <w:szCs w:val="26"/>
        </w:rPr>
        <w:t>, la autoridad responsable se podrá allegar de oficio la información que considere pertinente.</w:t>
      </w:r>
    </w:p>
    <w:p w14:paraId="5EA74872" w14:textId="77777777" w:rsidR="00215CBF" w:rsidRPr="00DC52CC" w:rsidRDefault="00215CBF" w:rsidP="00DC52CC">
      <w:pPr>
        <w:pStyle w:val="Prrafodelista"/>
        <w:widowControl/>
        <w:spacing w:after="160" w:line="360" w:lineRule="auto"/>
        <w:contextualSpacing/>
        <w:jc w:val="right"/>
      </w:pPr>
    </w:p>
    <w:p w14:paraId="0072AE71" w14:textId="143A084A" w:rsidR="00031F00" w:rsidRPr="00FF018B" w:rsidRDefault="00055DB2" w:rsidP="006F63D9">
      <w:pPr>
        <w:pStyle w:val="Prrafodelista"/>
        <w:widowControl/>
        <w:numPr>
          <w:ilvl w:val="0"/>
          <w:numId w:val="6"/>
        </w:numPr>
        <w:spacing w:after="160" w:line="360" w:lineRule="auto"/>
        <w:ind w:left="0"/>
        <w:contextualSpacing/>
        <w:jc w:val="both"/>
      </w:pPr>
      <w:r w:rsidRPr="00DC52CC">
        <w:rPr>
          <w:rFonts w:ascii="Arial" w:hAnsi="Arial" w:cs="Arial"/>
          <w:sz w:val="26"/>
          <w:szCs w:val="26"/>
        </w:rPr>
        <w:t xml:space="preserve">En la determinación de </w:t>
      </w:r>
      <w:r w:rsidR="008200D7">
        <w:rPr>
          <w:rFonts w:ascii="Arial" w:hAnsi="Arial" w:cs="Arial"/>
          <w:sz w:val="26"/>
          <w:szCs w:val="26"/>
        </w:rPr>
        <w:t>esas medidas provisionales o definitivas</w:t>
      </w:r>
      <w:r w:rsidRPr="00DC52CC">
        <w:rPr>
          <w:rFonts w:ascii="Arial" w:hAnsi="Arial" w:cs="Arial"/>
          <w:sz w:val="26"/>
          <w:szCs w:val="26"/>
        </w:rPr>
        <w:t xml:space="preserve">, </w:t>
      </w:r>
      <w:r w:rsidR="006F63D9" w:rsidRPr="008E702C">
        <w:rPr>
          <w:rFonts w:ascii="Arial" w:hAnsi="Arial" w:cs="Arial"/>
          <w:sz w:val="26"/>
          <w:szCs w:val="26"/>
        </w:rPr>
        <w:t xml:space="preserve">el juez </w:t>
      </w:r>
      <w:r w:rsidR="006F63D9" w:rsidRPr="002E33DF">
        <w:rPr>
          <w:rFonts w:ascii="Arial" w:hAnsi="Arial" w:cs="Arial"/>
          <w:sz w:val="26"/>
          <w:szCs w:val="26"/>
        </w:rPr>
        <w:t xml:space="preserve">responsable </w:t>
      </w:r>
      <w:r w:rsidR="00BB0053" w:rsidRPr="002E33DF">
        <w:rPr>
          <w:rFonts w:ascii="Arial" w:hAnsi="Arial" w:cs="Arial"/>
          <w:sz w:val="26"/>
          <w:szCs w:val="26"/>
        </w:rPr>
        <w:t>puede proponer al</w:t>
      </w:r>
      <w:r w:rsidR="00BB0053">
        <w:rPr>
          <w:rFonts w:ascii="Arial" w:hAnsi="Arial" w:cs="Arial"/>
          <w:sz w:val="26"/>
          <w:szCs w:val="26"/>
        </w:rPr>
        <w:t xml:space="preserve"> quejoso algunas alternativas consistentes en </w:t>
      </w:r>
      <w:r w:rsidR="00BB0053">
        <w:rPr>
          <w:rFonts w:ascii="Arial" w:hAnsi="Arial" w:cs="Arial"/>
          <w:sz w:val="26"/>
          <w:szCs w:val="26"/>
        </w:rPr>
        <w:lastRenderedPageBreak/>
        <w:t>apoyos y ajustes razonables, para lo cual podr</w:t>
      </w:r>
      <w:r w:rsidR="002F63EE">
        <w:rPr>
          <w:rFonts w:ascii="Arial" w:hAnsi="Arial" w:cs="Arial"/>
          <w:sz w:val="26"/>
          <w:szCs w:val="26"/>
        </w:rPr>
        <w:t>á</w:t>
      </w:r>
      <w:r w:rsidR="00BB0053">
        <w:rPr>
          <w:rFonts w:ascii="Arial" w:hAnsi="Arial" w:cs="Arial"/>
          <w:sz w:val="26"/>
          <w:szCs w:val="26"/>
        </w:rPr>
        <w:t xml:space="preserve"> auxiliarse de otras autoridades como</w:t>
      </w:r>
      <w:r w:rsidR="002E33DF">
        <w:rPr>
          <w:rFonts w:ascii="Arial" w:hAnsi="Arial" w:cs="Arial"/>
          <w:sz w:val="26"/>
          <w:szCs w:val="26"/>
        </w:rPr>
        <w:t xml:space="preserve">, por </w:t>
      </w:r>
      <w:r w:rsidR="002E33DF" w:rsidRPr="00FF018B">
        <w:rPr>
          <w:rFonts w:ascii="Arial" w:hAnsi="Arial" w:cs="Arial"/>
          <w:sz w:val="26"/>
          <w:szCs w:val="26"/>
        </w:rPr>
        <w:t>ejemplo,</w:t>
      </w:r>
      <w:r w:rsidR="00BB0053" w:rsidRPr="00FF018B">
        <w:rPr>
          <w:rFonts w:ascii="Arial" w:hAnsi="Arial" w:cs="Arial"/>
          <w:sz w:val="26"/>
          <w:szCs w:val="26"/>
        </w:rPr>
        <w:t xml:space="preserve"> el</w:t>
      </w:r>
      <w:r w:rsidR="006F63D9" w:rsidRPr="00FF018B">
        <w:rPr>
          <w:rFonts w:ascii="Arial" w:hAnsi="Arial" w:cs="Arial"/>
          <w:sz w:val="26"/>
          <w:szCs w:val="26"/>
        </w:rPr>
        <w:t xml:space="preserve"> Consejo para las Personas con Discapacidad del Estado de Nuevo León</w:t>
      </w:r>
      <w:r w:rsidR="00827325" w:rsidRPr="00FF018B">
        <w:rPr>
          <w:rStyle w:val="Refdenotaalpie"/>
          <w:rFonts w:ascii="Arial" w:hAnsi="Arial" w:cs="Arial"/>
          <w:sz w:val="26"/>
          <w:szCs w:val="26"/>
        </w:rPr>
        <w:footnoteReference w:id="207"/>
      </w:r>
      <w:r w:rsidR="006F63D9" w:rsidRPr="00FF018B">
        <w:rPr>
          <w:rFonts w:ascii="Arial" w:hAnsi="Arial" w:cs="Arial"/>
          <w:sz w:val="26"/>
          <w:szCs w:val="26"/>
        </w:rPr>
        <w:t xml:space="preserve"> </w:t>
      </w:r>
      <w:r w:rsidR="00031F00" w:rsidRPr="00FF018B">
        <w:rPr>
          <w:rFonts w:ascii="Arial" w:hAnsi="Arial" w:cs="Arial"/>
          <w:sz w:val="26"/>
          <w:szCs w:val="26"/>
        </w:rPr>
        <w:t>y la Procuraduría de la Defensa de las Personas con Discapacidad</w:t>
      </w:r>
      <w:r w:rsidR="00031F00" w:rsidRPr="00FF018B">
        <w:rPr>
          <w:rStyle w:val="Refdenotaalpie"/>
          <w:rFonts w:ascii="Arial" w:hAnsi="Arial" w:cs="Arial"/>
          <w:sz w:val="26"/>
          <w:szCs w:val="26"/>
        </w:rPr>
        <w:footnoteReference w:id="208"/>
      </w:r>
      <w:r w:rsidR="00031F00" w:rsidRPr="00FF018B">
        <w:rPr>
          <w:rFonts w:ascii="Arial" w:hAnsi="Arial" w:cs="Arial"/>
          <w:sz w:val="26"/>
          <w:szCs w:val="26"/>
        </w:rPr>
        <w:t xml:space="preserve">, </w:t>
      </w:r>
      <w:r w:rsidR="006F63D9" w:rsidRPr="00FF018B">
        <w:rPr>
          <w:rFonts w:ascii="Arial" w:hAnsi="Arial" w:cs="Arial"/>
          <w:sz w:val="26"/>
          <w:szCs w:val="26"/>
        </w:rPr>
        <w:t xml:space="preserve">a efecto de que </w:t>
      </w:r>
      <w:r w:rsidR="00DC52CC" w:rsidRPr="00FF018B">
        <w:rPr>
          <w:rFonts w:ascii="Arial" w:hAnsi="Arial" w:cs="Arial"/>
          <w:sz w:val="26"/>
          <w:szCs w:val="26"/>
        </w:rPr>
        <w:t>disponga</w:t>
      </w:r>
      <w:r w:rsidR="006F63D9" w:rsidRPr="00FF018B">
        <w:rPr>
          <w:rFonts w:ascii="Arial" w:hAnsi="Arial" w:cs="Arial"/>
          <w:sz w:val="26"/>
          <w:szCs w:val="26"/>
        </w:rPr>
        <w:t xml:space="preserve"> lo necesario para asegurar que el señor </w:t>
      </w:r>
      <w:r w:rsidR="00492483" w:rsidRPr="00FF018B">
        <w:rPr>
          <w:rFonts w:ascii="Arial" w:hAnsi="Arial" w:cs="Arial"/>
          <w:color w:val="FF0000"/>
          <w:sz w:val="26"/>
          <w:szCs w:val="26"/>
        </w:rPr>
        <w:t xml:space="preserve">A </w:t>
      </w:r>
      <w:r w:rsidR="00DC52CC" w:rsidRPr="00FF018B">
        <w:rPr>
          <w:rFonts w:ascii="Arial" w:hAnsi="Arial" w:cs="Arial"/>
          <w:sz w:val="26"/>
          <w:szCs w:val="26"/>
        </w:rPr>
        <w:t>cuente</w:t>
      </w:r>
      <w:r w:rsidR="006F63D9" w:rsidRPr="00FF018B">
        <w:rPr>
          <w:rFonts w:ascii="Arial" w:hAnsi="Arial" w:cs="Arial"/>
          <w:sz w:val="26"/>
          <w:szCs w:val="26"/>
        </w:rPr>
        <w:t xml:space="preserve"> con los servicios públicos para la atención de su salud y rehabilitación integral, relacionados con los problemas de movilidad que refiere derivado de la amputación de un dedo de su pie derecho</w:t>
      </w:r>
      <w:r w:rsidR="00031F00" w:rsidRPr="00FF018B">
        <w:rPr>
          <w:rFonts w:ascii="Arial" w:hAnsi="Arial" w:cs="Arial"/>
          <w:sz w:val="26"/>
          <w:szCs w:val="26"/>
        </w:rPr>
        <w:t>; así como recibir orientación legal en algún asunto en el que tenga interés referente a su salud, entre diversas cuestiones</w:t>
      </w:r>
      <w:r w:rsidR="006F63D9" w:rsidRPr="00FF018B">
        <w:rPr>
          <w:rFonts w:ascii="Arial" w:hAnsi="Arial" w:cs="Arial"/>
          <w:sz w:val="26"/>
          <w:szCs w:val="26"/>
        </w:rPr>
        <w:t>.</w:t>
      </w:r>
      <w:r w:rsidR="00BE6CF7" w:rsidRPr="00FF018B">
        <w:rPr>
          <w:rFonts w:ascii="Arial" w:hAnsi="Arial" w:cs="Arial"/>
          <w:sz w:val="26"/>
          <w:szCs w:val="26"/>
        </w:rPr>
        <w:t xml:space="preserve"> </w:t>
      </w:r>
    </w:p>
    <w:p w14:paraId="4A9AC771" w14:textId="77777777" w:rsidR="00031F00" w:rsidRPr="00FF018B" w:rsidRDefault="00031F00" w:rsidP="00031F00">
      <w:pPr>
        <w:pStyle w:val="Prrafodelista"/>
        <w:rPr>
          <w:rFonts w:ascii="Arial" w:hAnsi="Arial" w:cs="Arial"/>
          <w:sz w:val="26"/>
          <w:szCs w:val="26"/>
        </w:rPr>
      </w:pPr>
    </w:p>
    <w:p w14:paraId="5AC11C84" w14:textId="120B3789" w:rsidR="006F63D9" w:rsidRPr="00FF018B" w:rsidRDefault="00BE6CF7" w:rsidP="006F63D9">
      <w:pPr>
        <w:pStyle w:val="Prrafodelista"/>
        <w:widowControl/>
        <w:numPr>
          <w:ilvl w:val="0"/>
          <w:numId w:val="6"/>
        </w:numPr>
        <w:spacing w:after="160" w:line="360" w:lineRule="auto"/>
        <w:ind w:left="0"/>
        <w:contextualSpacing/>
        <w:jc w:val="both"/>
      </w:pPr>
      <w:r w:rsidRPr="00FF018B">
        <w:rPr>
          <w:rFonts w:ascii="Arial" w:hAnsi="Arial" w:cs="Arial"/>
          <w:sz w:val="26"/>
          <w:szCs w:val="26"/>
        </w:rPr>
        <w:t>Otras autoridades de las que podría auxiliarse podrían ser el Instituto Estatal de las Personas Adultas Mayores de Nuevo León</w:t>
      </w:r>
      <w:r w:rsidRPr="00FF018B">
        <w:rPr>
          <w:rStyle w:val="Refdenotaalpie"/>
          <w:rFonts w:ascii="Arial" w:hAnsi="Arial" w:cs="Arial"/>
          <w:sz w:val="26"/>
          <w:szCs w:val="26"/>
        </w:rPr>
        <w:footnoteReference w:id="209"/>
      </w:r>
      <w:r w:rsidRPr="00FF018B">
        <w:rPr>
          <w:rFonts w:ascii="Arial" w:hAnsi="Arial" w:cs="Arial"/>
          <w:sz w:val="26"/>
          <w:szCs w:val="26"/>
        </w:rPr>
        <w:t xml:space="preserve">, el Sistema para el Desarrollo Integral de la Familia del </w:t>
      </w:r>
      <w:r w:rsidR="001D780A">
        <w:rPr>
          <w:rFonts w:ascii="Arial" w:hAnsi="Arial" w:cs="Arial"/>
          <w:sz w:val="26"/>
          <w:szCs w:val="26"/>
        </w:rPr>
        <w:t>E</w:t>
      </w:r>
      <w:r w:rsidRPr="00FF018B">
        <w:rPr>
          <w:rFonts w:ascii="Arial" w:hAnsi="Arial" w:cs="Arial"/>
          <w:sz w:val="26"/>
          <w:szCs w:val="26"/>
        </w:rPr>
        <w:t>stado de Nuevo León</w:t>
      </w:r>
      <w:r w:rsidRPr="00FF018B">
        <w:rPr>
          <w:rStyle w:val="Refdenotaalpie"/>
          <w:rFonts w:ascii="Arial" w:hAnsi="Arial" w:cs="Arial"/>
          <w:sz w:val="26"/>
          <w:szCs w:val="26"/>
        </w:rPr>
        <w:footnoteReference w:id="210"/>
      </w:r>
      <w:r w:rsidRPr="00FF018B">
        <w:rPr>
          <w:rFonts w:ascii="Arial" w:hAnsi="Arial" w:cs="Arial"/>
          <w:sz w:val="26"/>
          <w:szCs w:val="26"/>
        </w:rPr>
        <w:t xml:space="preserve"> y la Secretaría de Bienestar</w:t>
      </w:r>
      <w:r w:rsidR="00827325" w:rsidRPr="00FF018B">
        <w:rPr>
          <w:rStyle w:val="Refdenotaalpie"/>
          <w:rFonts w:ascii="Arial" w:hAnsi="Arial" w:cs="Arial"/>
          <w:sz w:val="26"/>
          <w:szCs w:val="26"/>
        </w:rPr>
        <w:footnoteReference w:id="211"/>
      </w:r>
      <w:r w:rsidRPr="00FF018B">
        <w:rPr>
          <w:rFonts w:ascii="Arial" w:hAnsi="Arial" w:cs="Arial"/>
          <w:sz w:val="26"/>
          <w:szCs w:val="26"/>
        </w:rPr>
        <w:t xml:space="preserve">. </w:t>
      </w:r>
      <w:r w:rsidR="006F63D9" w:rsidRPr="00FF018B">
        <w:rPr>
          <w:rFonts w:ascii="Arial" w:hAnsi="Arial" w:cs="Arial"/>
          <w:sz w:val="26"/>
          <w:szCs w:val="26"/>
        </w:rPr>
        <w:t xml:space="preserve"> </w:t>
      </w:r>
      <w:r w:rsidR="002F63EE" w:rsidRPr="00FF018B">
        <w:rPr>
          <w:rFonts w:ascii="Arial" w:hAnsi="Arial" w:cs="Arial"/>
          <w:sz w:val="26"/>
          <w:szCs w:val="26"/>
        </w:rPr>
        <w:t>Lo anterior</w:t>
      </w:r>
      <w:r w:rsidR="00214F8D" w:rsidRPr="00FF018B">
        <w:rPr>
          <w:rFonts w:ascii="Arial" w:hAnsi="Arial" w:cs="Arial"/>
          <w:sz w:val="26"/>
          <w:szCs w:val="26"/>
        </w:rPr>
        <w:t>,</w:t>
      </w:r>
      <w:r w:rsidR="002F63EE" w:rsidRPr="00FF018B">
        <w:rPr>
          <w:rFonts w:ascii="Arial" w:hAnsi="Arial" w:cs="Arial"/>
          <w:sz w:val="26"/>
          <w:szCs w:val="26"/>
        </w:rPr>
        <w:t xml:space="preserve"> sin olvidar que se deberá respetar en todo momento la voluntad del señor </w:t>
      </w:r>
      <w:r w:rsidR="00492483" w:rsidRPr="00FF018B">
        <w:rPr>
          <w:rFonts w:ascii="Arial" w:hAnsi="Arial" w:cs="Arial"/>
          <w:color w:val="FF0000"/>
          <w:sz w:val="26"/>
          <w:szCs w:val="26"/>
        </w:rPr>
        <w:t xml:space="preserve">A </w:t>
      </w:r>
      <w:r w:rsidR="002F63EE" w:rsidRPr="00FF018B">
        <w:rPr>
          <w:rFonts w:ascii="Arial" w:hAnsi="Arial" w:cs="Arial"/>
          <w:sz w:val="26"/>
          <w:szCs w:val="26"/>
        </w:rPr>
        <w:t xml:space="preserve">en la elección o rechazo de las medidas. </w:t>
      </w:r>
    </w:p>
    <w:p w14:paraId="3D6FDB21" w14:textId="77777777" w:rsidR="006F63D9" w:rsidRPr="002E33DF" w:rsidRDefault="006F63D9" w:rsidP="006F63D9">
      <w:pPr>
        <w:pStyle w:val="Prrafodelista"/>
        <w:rPr>
          <w:rFonts w:ascii="Arial" w:hAnsi="Arial" w:cs="Arial"/>
          <w:sz w:val="26"/>
          <w:szCs w:val="26"/>
        </w:rPr>
      </w:pPr>
    </w:p>
    <w:p w14:paraId="07365F67" w14:textId="38324C73" w:rsidR="006F63D9" w:rsidRDefault="00031F00" w:rsidP="006F63D9">
      <w:pPr>
        <w:pStyle w:val="Prrafodelista"/>
        <w:widowControl/>
        <w:numPr>
          <w:ilvl w:val="0"/>
          <w:numId w:val="6"/>
        </w:numPr>
        <w:spacing w:after="160" w:line="360" w:lineRule="auto"/>
        <w:ind w:left="0"/>
        <w:contextualSpacing/>
        <w:jc w:val="both"/>
        <w:rPr>
          <w:rFonts w:ascii="Arial" w:eastAsia="Arial" w:hAnsi="Arial" w:cs="Arial"/>
          <w:sz w:val="26"/>
          <w:szCs w:val="26"/>
        </w:rPr>
      </w:pPr>
      <w:r>
        <w:rPr>
          <w:rFonts w:ascii="Arial" w:hAnsi="Arial" w:cs="Arial"/>
          <w:sz w:val="26"/>
          <w:szCs w:val="26"/>
        </w:rPr>
        <w:lastRenderedPageBreak/>
        <w:t xml:space="preserve">Aunado a ello, </w:t>
      </w:r>
      <w:r w:rsidR="002F63EE" w:rsidRPr="002E33DF">
        <w:rPr>
          <w:rFonts w:ascii="Arial" w:hAnsi="Arial" w:cs="Arial"/>
          <w:sz w:val="26"/>
          <w:szCs w:val="26"/>
        </w:rPr>
        <w:t xml:space="preserve">la autoridad responsable puede proponer al quejoso, en caso de que no cuente </w:t>
      </w:r>
      <w:r w:rsidR="006F63D9" w:rsidRPr="002E33DF">
        <w:rPr>
          <w:rFonts w:ascii="Arial" w:hAnsi="Arial" w:cs="Arial"/>
          <w:sz w:val="26"/>
          <w:szCs w:val="26"/>
        </w:rPr>
        <w:t xml:space="preserve">con asistencia médica, </w:t>
      </w:r>
      <w:r w:rsidR="002F63EE" w:rsidRPr="002E33DF">
        <w:rPr>
          <w:rFonts w:ascii="Arial" w:hAnsi="Arial" w:cs="Arial"/>
          <w:sz w:val="26"/>
          <w:szCs w:val="26"/>
        </w:rPr>
        <w:t>es solicitar</w:t>
      </w:r>
      <w:r w:rsidR="006F63D9" w:rsidRPr="002E33DF">
        <w:rPr>
          <w:rFonts w:ascii="Arial" w:hAnsi="Arial" w:cs="Arial"/>
          <w:sz w:val="26"/>
          <w:szCs w:val="26"/>
        </w:rPr>
        <w:t xml:space="preserve"> el auxilio de la Secretaría de Salud del Estado de Nuevo León con la finalidad de </w:t>
      </w:r>
      <w:r w:rsidR="002F63EE" w:rsidRPr="002E33DF">
        <w:rPr>
          <w:rFonts w:ascii="Arial" w:hAnsi="Arial" w:cs="Arial"/>
          <w:sz w:val="26"/>
          <w:szCs w:val="26"/>
        </w:rPr>
        <w:t>proporcionarle</w:t>
      </w:r>
      <w:r w:rsidR="006F63D9" w:rsidRPr="002E33DF">
        <w:rPr>
          <w:rFonts w:ascii="Arial" w:hAnsi="Arial" w:cs="Arial"/>
          <w:sz w:val="26"/>
          <w:szCs w:val="26"/>
        </w:rPr>
        <w:t xml:space="preserve"> la asistencia médica que requiere para salvaguardar su salud</w:t>
      </w:r>
      <w:r w:rsidR="006F63D9" w:rsidRPr="00D62200">
        <w:rPr>
          <w:rFonts w:ascii="Arial" w:hAnsi="Arial" w:cs="Arial"/>
          <w:sz w:val="26"/>
          <w:szCs w:val="26"/>
        </w:rPr>
        <w:t xml:space="preserve">, considerando las enfermedades que se le han diagnosticado. Lo anterior desde una perspectiva del derecho al cuidado, en </w:t>
      </w:r>
      <w:r w:rsidR="00EA4E52">
        <w:rPr>
          <w:rFonts w:ascii="Arial" w:hAnsi="Arial" w:cs="Arial"/>
          <w:sz w:val="26"/>
          <w:szCs w:val="26"/>
        </w:rPr>
        <w:t>la</w:t>
      </w:r>
      <w:r w:rsidR="006F63D9" w:rsidRPr="00D62200">
        <w:rPr>
          <w:rFonts w:ascii="Arial" w:hAnsi="Arial" w:cs="Arial"/>
          <w:sz w:val="26"/>
          <w:szCs w:val="26"/>
        </w:rPr>
        <w:t xml:space="preserve"> que</w:t>
      </w:r>
      <w:r w:rsidR="00EA4E52">
        <w:rPr>
          <w:rFonts w:ascii="Arial" w:hAnsi="Arial" w:cs="Arial"/>
          <w:sz w:val="26"/>
          <w:szCs w:val="26"/>
        </w:rPr>
        <w:t xml:space="preserve"> se contemple que</w:t>
      </w:r>
      <w:r w:rsidR="006F63D9" w:rsidRPr="00D62200">
        <w:rPr>
          <w:rFonts w:ascii="Arial" w:hAnsi="Arial" w:cs="Arial"/>
          <w:sz w:val="26"/>
          <w:szCs w:val="26"/>
        </w:rPr>
        <w:t xml:space="preserve"> las instituciones públicas tienen un papel preponderante para brindar los cuidados que requieren las personas </w:t>
      </w:r>
      <w:r w:rsidR="00B92A21">
        <w:rPr>
          <w:rFonts w:ascii="Arial" w:hAnsi="Arial" w:cs="Arial"/>
          <w:sz w:val="26"/>
          <w:szCs w:val="26"/>
        </w:rPr>
        <w:t xml:space="preserve">con discapacidad, mayores y que </w:t>
      </w:r>
      <w:r w:rsidR="006F63D9" w:rsidRPr="00D62200">
        <w:rPr>
          <w:rFonts w:ascii="Arial" w:hAnsi="Arial" w:cs="Arial"/>
          <w:sz w:val="26"/>
          <w:szCs w:val="26"/>
        </w:rPr>
        <w:t xml:space="preserve">viven con </w:t>
      </w:r>
      <w:r w:rsidR="006F63D9">
        <w:rPr>
          <w:rFonts w:ascii="Arial" w:hAnsi="Arial" w:cs="Arial"/>
          <w:sz w:val="26"/>
          <w:szCs w:val="26"/>
        </w:rPr>
        <w:t>enfermedades crónicas</w:t>
      </w:r>
      <w:r w:rsidR="00B92A21">
        <w:rPr>
          <w:rFonts w:ascii="Arial" w:hAnsi="Arial" w:cs="Arial"/>
          <w:sz w:val="26"/>
          <w:szCs w:val="26"/>
        </w:rPr>
        <w:t>; y sin que ellos deban recaer en las personas en lo individual, especialmente en las mujeres.</w:t>
      </w:r>
      <w:r w:rsidR="006F63D9">
        <w:rPr>
          <w:rFonts w:ascii="Arial" w:hAnsi="Arial" w:cs="Arial"/>
          <w:sz w:val="26"/>
          <w:szCs w:val="26"/>
        </w:rPr>
        <w:t xml:space="preserve"> </w:t>
      </w:r>
    </w:p>
    <w:p w14:paraId="54100FE6" w14:textId="77777777" w:rsidR="006F63D9" w:rsidRPr="008E702C" w:rsidRDefault="006F63D9" w:rsidP="006F63D9">
      <w:pPr>
        <w:pStyle w:val="Prrafodelista"/>
        <w:rPr>
          <w:rFonts w:ascii="Arial" w:eastAsia="Arial" w:hAnsi="Arial" w:cs="Arial"/>
          <w:sz w:val="26"/>
          <w:szCs w:val="26"/>
        </w:rPr>
      </w:pPr>
    </w:p>
    <w:p w14:paraId="3C84F74D" w14:textId="3C28AE99" w:rsidR="00B57502" w:rsidRPr="00FF018B" w:rsidRDefault="00B57502" w:rsidP="006F63D9">
      <w:pPr>
        <w:pStyle w:val="Prrafodelista"/>
        <w:widowControl/>
        <w:numPr>
          <w:ilvl w:val="0"/>
          <w:numId w:val="6"/>
        </w:numPr>
        <w:spacing w:after="160" w:line="360" w:lineRule="auto"/>
        <w:ind w:left="0"/>
        <w:contextualSpacing/>
        <w:jc w:val="both"/>
        <w:rPr>
          <w:rFonts w:ascii="Arial" w:eastAsia="Arial" w:hAnsi="Arial" w:cs="Arial"/>
          <w:sz w:val="26"/>
          <w:szCs w:val="26"/>
        </w:rPr>
      </w:pPr>
      <w:r w:rsidRPr="002E33DF">
        <w:rPr>
          <w:rFonts w:ascii="Arial" w:eastAsia="Arial" w:hAnsi="Arial" w:cs="Arial"/>
          <w:sz w:val="26"/>
          <w:szCs w:val="26"/>
        </w:rPr>
        <w:t>Lo anterior en el entendido de que</w:t>
      </w:r>
      <w:r w:rsidR="00906D20" w:rsidRPr="002E33DF">
        <w:rPr>
          <w:rFonts w:ascii="Arial" w:eastAsia="Arial" w:hAnsi="Arial" w:cs="Arial"/>
          <w:sz w:val="26"/>
          <w:szCs w:val="26"/>
        </w:rPr>
        <w:t xml:space="preserve">, </w:t>
      </w:r>
      <w:r w:rsidR="00D23FAA" w:rsidRPr="002E33DF">
        <w:rPr>
          <w:rFonts w:ascii="Arial" w:eastAsia="Arial" w:hAnsi="Arial" w:cs="Arial"/>
          <w:sz w:val="26"/>
          <w:szCs w:val="26"/>
        </w:rPr>
        <w:t>en caso de que ello sea procedente</w:t>
      </w:r>
      <w:r w:rsidR="00906D20" w:rsidRPr="002E33DF">
        <w:rPr>
          <w:rFonts w:ascii="Arial" w:eastAsia="Arial" w:hAnsi="Arial" w:cs="Arial"/>
          <w:sz w:val="26"/>
          <w:szCs w:val="26"/>
        </w:rPr>
        <w:t>, la</w:t>
      </w:r>
      <w:r w:rsidRPr="002E33DF">
        <w:rPr>
          <w:rFonts w:ascii="Arial" w:eastAsia="Arial" w:hAnsi="Arial" w:cs="Arial"/>
          <w:sz w:val="26"/>
          <w:szCs w:val="26"/>
        </w:rPr>
        <w:t xml:space="preserve"> determinación sobre las medidas que se dicten con carácter provisional a favor del señor </w:t>
      </w:r>
      <w:r w:rsidR="00492483">
        <w:rPr>
          <w:rFonts w:ascii="Arial" w:eastAsia="Arial" w:hAnsi="Arial" w:cs="Arial"/>
          <w:color w:val="FF0000"/>
          <w:sz w:val="26"/>
          <w:szCs w:val="26"/>
        </w:rPr>
        <w:t xml:space="preserve">A </w:t>
      </w:r>
      <w:r w:rsidRPr="002E33DF">
        <w:rPr>
          <w:rFonts w:ascii="Arial" w:eastAsia="Arial" w:hAnsi="Arial" w:cs="Arial"/>
          <w:sz w:val="26"/>
          <w:szCs w:val="26"/>
        </w:rPr>
        <w:t xml:space="preserve">deberá emitirse en el menor tiempo posible, con la finalidad de no </w:t>
      </w:r>
      <w:r w:rsidRPr="00FF018B">
        <w:rPr>
          <w:rFonts w:ascii="Arial" w:eastAsia="Arial" w:hAnsi="Arial" w:cs="Arial"/>
          <w:sz w:val="26"/>
          <w:szCs w:val="26"/>
        </w:rPr>
        <w:t xml:space="preserve">comprometer </w:t>
      </w:r>
      <w:r w:rsidR="002E33DF" w:rsidRPr="00FF018B">
        <w:rPr>
          <w:rFonts w:ascii="Arial" w:eastAsia="Arial" w:hAnsi="Arial" w:cs="Arial"/>
          <w:sz w:val="26"/>
          <w:szCs w:val="26"/>
        </w:rPr>
        <w:t xml:space="preserve">su </w:t>
      </w:r>
      <w:r w:rsidRPr="00FF018B">
        <w:rPr>
          <w:rFonts w:ascii="Arial" w:eastAsia="Arial" w:hAnsi="Arial" w:cs="Arial"/>
          <w:sz w:val="26"/>
          <w:szCs w:val="26"/>
        </w:rPr>
        <w:t>bienestar</w:t>
      </w:r>
      <w:r w:rsidR="00906D20" w:rsidRPr="00FF018B">
        <w:rPr>
          <w:rFonts w:ascii="Arial" w:eastAsia="Arial" w:hAnsi="Arial" w:cs="Arial"/>
          <w:sz w:val="26"/>
          <w:szCs w:val="26"/>
        </w:rPr>
        <w:t xml:space="preserve">. </w:t>
      </w:r>
    </w:p>
    <w:p w14:paraId="258E2688" w14:textId="77777777" w:rsidR="00D01C16" w:rsidRPr="00FF018B" w:rsidRDefault="00D01C16">
      <w:pPr>
        <w:spacing w:before="5"/>
        <w:rPr>
          <w:rFonts w:ascii="Arial" w:eastAsia="Arial" w:hAnsi="Arial" w:cs="Arial"/>
          <w:sz w:val="26"/>
          <w:szCs w:val="26"/>
        </w:rPr>
      </w:pPr>
    </w:p>
    <w:p w14:paraId="59690353" w14:textId="77777777" w:rsidR="00D01C16" w:rsidRPr="00FF018B" w:rsidRDefault="00DF7F60" w:rsidP="00CA3EF2">
      <w:pPr>
        <w:pStyle w:val="Ttulo1"/>
        <w:numPr>
          <w:ilvl w:val="0"/>
          <w:numId w:val="41"/>
        </w:numPr>
        <w:tabs>
          <w:tab w:val="left" w:pos="4251"/>
        </w:tabs>
        <w:jc w:val="center"/>
        <w:rPr>
          <w:rFonts w:cs="Arial"/>
          <w:b w:val="0"/>
          <w:bCs w:val="0"/>
        </w:rPr>
      </w:pPr>
      <w:r w:rsidRPr="00FF018B">
        <w:rPr>
          <w:rFonts w:cs="Arial"/>
        </w:rPr>
        <w:t>DECISIÓN</w:t>
      </w:r>
    </w:p>
    <w:p w14:paraId="2CB171C7" w14:textId="77777777" w:rsidR="00D01C16" w:rsidRPr="00FF018B" w:rsidRDefault="00D01C16">
      <w:pPr>
        <w:rPr>
          <w:rFonts w:ascii="Arial" w:eastAsia="Arial" w:hAnsi="Arial" w:cs="Arial"/>
          <w:b/>
          <w:bCs/>
          <w:sz w:val="26"/>
          <w:szCs w:val="26"/>
        </w:rPr>
      </w:pPr>
    </w:p>
    <w:p w14:paraId="2E66A4FA" w14:textId="77777777" w:rsidR="00D01C16" w:rsidRPr="00FF018B" w:rsidRDefault="00D01C16">
      <w:pPr>
        <w:rPr>
          <w:rFonts w:ascii="Arial" w:eastAsia="Arial" w:hAnsi="Arial" w:cs="Arial"/>
          <w:b/>
          <w:bCs/>
          <w:sz w:val="26"/>
          <w:szCs w:val="26"/>
        </w:rPr>
      </w:pPr>
    </w:p>
    <w:p w14:paraId="32D3E1D0" w14:textId="53B08812" w:rsidR="00D01C16" w:rsidRPr="00FF018B" w:rsidRDefault="00BD4269" w:rsidP="00BD4269">
      <w:pPr>
        <w:pStyle w:val="Prrafodelista"/>
        <w:numPr>
          <w:ilvl w:val="0"/>
          <w:numId w:val="6"/>
        </w:numPr>
        <w:spacing w:line="360" w:lineRule="auto"/>
        <w:ind w:left="0"/>
        <w:jc w:val="both"/>
        <w:rPr>
          <w:rFonts w:ascii="Arial" w:hAnsi="Arial" w:cs="Arial"/>
          <w:sz w:val="26"/>
          <w:szCs w:val="26"/>
        </w:rPr>
      </w:pPr>
      <w:r w:rsidRPr="00FF018B">
        <w:rPr>
          <w:rFonts w:ascii="Arial" w:hAnsi="Arial" w:cs="Arial"/>
          <w:sz w:val="26"/>
          <w:szCs w:val="26"/>
        </w:rPr>
        <w:t>Por las consideraciones expuestas, esta Primera Sala de la Suprema Corte de Justicia de la Nación resuelve</w:t>
      </w:r>
      <w:r w:rsidR="00DC52CC" w:rsidRPr="00FF018B">
        <w:rPr>
          <w:rFonts w:ascii="Arial" w:hAnsi="Arial" w:cs="Arial"/>
          <w:sz w:val="26"/>
          <w:szCs w:val="26"/>
        </w:rPr>
        <w:t>, en suplencia de la queja deficiente, conceder</w:t>
      </w:r>
      <w:r w:rsidRPr="00FF018B">
        <w:rPr>
          <w:rFonts w:ascii="Arial" w:hAnsi="Arial" w:cs="Arial"/>
          <w:sz w:val="26"/>
          <w:szCs w:val="26"/>
        </w:rPr>
        <w:t xml:space="preserve"> el amparo </w:t>
      </w:r>
      <w:r w:rsidR="00522DD6" w:rsidRPr="00FF018B">
        <w:rPr>
          <w:rFonts w:ascii="Arial" w:hAnsi="Arial" w:cs="Arial"/>
          <w:sz w:val="26"/>
          <w:szCs w:val="26"/>
        </w:rPr>
        <w:t xml:space="preserve">al quejoso, </w:t>
      </w:r>
      <w:r w:rsidR="00B92A21" w:rsidRPr="00FF018B">
        <w:rPr>
          <w:rFonts w:ascii="Arial" w:hAnsi="Arial" w:cs="Arial"/>
          <w:sz w:val="26"/>
          <w:szCs w:val="26"/>
        </w:rPr>
        <w:t>para que la autoridad responsable,</w:t>
      </w:r>
      <w:r w:rsidR="00522DD6" w:rsidRPr="00FF018B">
        <w:rPr>
          <w:rFonts w:ascii="Arial" w:hAnsi="Arial" w:cs="Arial"/>
          <w:sz w:val="26"/>
          <w:szCs w:val="26"/>
        </w:rPr>
        <w:t xml:space="preserve"> Juez Segundo de Juicio Civil y Familiar Oral del Quinto </w:t>
      </w:r>
      <w:r w:rsidR="00B92A21" w:rsidRPr="00FF018B">
        <w:rPr>
          <w:rFonts w:ascii="Arial" w:hAnsi="Arial" w:cs="Arial"/>
          <w:sz w:val="26"/>
          <w:szCs w:val="26"/>
        </w:rPr>
        <w:t>Circuito</w:t>
      </w:r>
      <w:r w:rsidR="00522DD6" w:rsidRPr="00FF018B">
        <w:rPr>
          <w:rFonts w:ascii="Arial" w:hAnsi="Arial" w:cs="Arial"/>
          <w:sz w:val="26"/>
          <w:szCs w:val="26"/>
        </w:rPr>
        <w:t xml:space="preserve"> Judicial del Estado </w:t>
      </w:r>
      <w:r w:rsidR="00B92A21" w:rsidRPr="00FF018B">
        <w:rPr>
          <w:rFonts w:ascii="Arial" w:hAnsi="Arial" w:cs="Arial"/>
          <w:sz w:val="26"/>
          <w:szCs w:val="26"/>
        </w:rPr>
        <w:t>de Nuevo León realice lo siguiente</w:t>
      </w:r>
      <w:r w:rsidR="00DC52CC" w:rsidRPr="00FF018B">
        <w:rPr>
          <w:rFonts w:ascii="Arial" w:hAnsi="Arial" w:cs="Arial"/>
          <w:sz w:val="26"/>
          <w:szCs w:val="26"/>
        </w:rPr>
        <w:t>:</w:t>
      </w:r>
    </w:p>
    <w:p w14:paraId="058ABDFC" w14:textId="77777777" w:rsidR="00D01C16" w:rsidRPr="00FF018B" w:rsidRDefault="00D01C16" w:rsidP="00B57502">
      <w:pPr>
        <w:spacing w:line="360" w:lineRule="auto"/>
        <w:jc w:val="both"/>
        <w:rPr>
          <w:rFonts w:ascii="Arial" w:eastAsia="Arial" w:hAnsi="Arial" w:cs="Arial"/>
          <w:sz w:val="26"/>
          <w:szCs w:val="26"/>
        </w:rPr>
      </w:pPr>
    </w:p>
    <w:p w14:paraId="1C22D305" w14:textId="66E45008" w:rsidR="00D01C16" w:rsidRPr="00FF018B" w:rsidRDefault="00DF7F60" w:rsidP="00B57502">
      <w:pPr>
        <w:pStyle w:val="Textoindependiente"/>
        <w:numPr>
          <w:ilvl w:val="0"/>
          <w:numId w:val="1"/>
        </w:numPr>
        <w:spacing w:line="360" w:lineRule="auto"/>
        <w:ind w:left="1418" w:hanging="567"/>
        <w:jc w:val="both"/>
        <w:rPr>
          <w:rFonts w:cs="Arial"/>
        </w:rPr>
      </w:pPr>
      <w:r w:rsidRPr="00FF018B">
        <w:rPr>
          <w:rFonts w:cs="Arial"/>
          <w:spacing w:val="-1"/>
        </w:rPr>
        <w:t>Deje</w:t>
      </w:r>
      <w:r w:rsidRPr="00FF018B">
        <w:rPr>
          <w:rFonts w:cs="Arial"/>
          <w:spacing w:val="-13"/>
        </w:rPr>
        <w:t xml:space="preserve"> </w:t>
      </w:r>
      <w:r w:rsidRPr="00FF018B">
        <w:rPr>
          <w:rFonts w:cs="Arial"/>
          <w:spacing w:val="-1"/>
        </w:rPr>
        <w:t>subsistente</w:t>
      </w:r>
      <w:r w:rsidRPr="00FF018B">
        <w:rPr>
          <w:rFonts w:cs="Arial"/>
          <w:spacing w:val="-13"/>
        </w:rPr>
        <w:t xml:space="preserve"> </w:t>
      </w:r>
      <w:r w:rsidRPr="00FF018B">
        <w:rPr>
          <w:rFonts w:cs="Arial"/>
          <w:spacing w:val="1"/>
        </w:rPr>
        <w:t>la</w:t>
      </w:r>
      <w:r w:rsidRPr="00FF018B">
        <w:rPr>
          <w:rFonts w:cs="Arial"/>
          <w:spacing w:val="-9"/>
        </w:rPr>
        <w:t xml:space="preserve"> </w:t>
      </w:r>
      <w:r w:rsidRPr="00FF018B">
        <w:rPr>
          <w:rFonts w:cs="Arial"/>
          <w:spacing w:val="-1"/>
        </w:rPr>
        <w:t>sentencia</w:t>
      </w:r>
      <w:r w:rsidRPr="00FF018B">
        <w:rPr>
          <w:rFonts w:cs="Arial"/>
          <w:spacing w:val="-13"/>
        </w:rPr>
        <w:t xml:space="preserve"> </w:t>
      </w:r>
      <w:r w:rsidR="00DC52CC" w:rsidRPr="00FF018B">
        <w:rPr>
          <w:rFonts w:cs="Arial"/>
        </w:rPr>
        <w:t>de ocho de septiembre de dos mil veintiuno emitida dentro del Procedimiento Oral de Divorcio Incausado</w:t>
      </w:r>
      <w:r w:rsidR="00492483" w:rsidRPr="00FF018B">
        <w:rPr>
          <w:rFonts w:cs="Arial"/>
        </w:rPr>
        <w:t xml:space="preserve"> </w:t>
      </w:r>
      <w:r w:rsidR="00492483" w:rsidRPr="00FF018B">
        <w:rPr>
          <w:rFonts w:cs="Arial"/>
          <w:b/>
          <w:bCs/>
          <w:color w:val="FF0000"/>
          <w:spacing w:val="-1"/>
        </w:rPr>
        <w:t>**********</w:t>
      </w:r>
      <w:r w:rsidR="002E33DF" w:rsidRPr="00FF018B">
        <w:rPr>
          <w:rFonts w:cs="Arial"/>
        </w:rPr>
        <w:t xml:space="preserve">, en la que se decretó la disolución del vínculo matrimonial entre </w:t>
      </w:r>
      <w:r w:rsidR="008F76F6" w:rsidRPr="00FF018B">
        <w:rPr>
          <w:rFonts w:cs="Arial"/>
          <w:color w:val="FF0000"/>
          <w:spacing w:val="-1"/>
        </w:rPr>
        <w:t>B</w:t>
      </w:r>
      <w:r w:rsidR="00492483" w:rsidRPr="00FF018B">
        <w:rPr>
          <w:rFonts w:cs="Arial"/>
          <w:color w:val="FF0000"/>
          <w:spacing w:val="-1"/>
        </w:rPr>
        <w:t xml:space="preserve"> </w:t>
      </w:r>
      <w:r w:rsidR="002E33DF" w:rsidRPr="00FF018B">
        <w:rPr>
          <w:rFonts w:cs="Arial"/>
          <w:spacing w:val="-1"/>
        </w:rPr>
        <w:t xml:space="preserve">y </w:t>
      </w:r>
      <w:r w:rsidR="008F76F6" w:rsidRPr="00FF018B">
        <w:rPr>
          <w:rFonts w:cs="Arial"/>
          <w:color w:val="FF0000"/>
          <w:spacing w:val="-1"/>
        </w:rPr>
        <w:t>A</w:t>
      </w:r>
      <w:r w:rsidR="002E33DF" w:rsidRPr="00FF018B">
        <w:rPr>
          <w:rFonts w:cs="Arial"/>
          <w:spacing w:val="-1"/>
        </w:rPr>
        <w:t>.</w:t>
      </w:r>
    </w:p>
    <w:p w14:paraId="65F5C327" w14:textId="43CA1BA8" w:rsidR="002E33DF" w:rsidRPr="00FF018B" w:rsidRDefault="002E33DF" w:rsidP="00B57502">
      <w:pPr>
        <w:pStyle w:val="Textoindependiente"/>
        <w:numPr>
          <w:ilvl w:val="0"/>
          <w:numId w:val="1"/>
        </w:numPr>
        <w:spacing w:line="360" w:lineRule="auto"/>
        <w:ind w:left="1418" w:hanging="567"/>
        <w:jc w:val="both"/>
        <w:rPr>
          <w:rFonts w:cs="Arial"/>
        </w:rPr>
      </w:pPr>
      <w:r w:rsidRPr="00FF018B">
        <w:rPr>
          <w:rFonts w:cs="Arial"/>
        </w:rPr>
        <w:t xml:space="preserve">De manera inmediata, </w:t>
      </w:r>
      <w:r w:rsidR="00FF018B" w:rsidRPr="00FF018B">
        <w:rPr>
          <w:rFonts w:cs="Arial"/>
        </w:rPr>
        <w:t xml:space="preserve">dicte un acuerdo en el que </w:t>
      </w:r>
      <w:r w:rsidRPr="00FF018B">
        <w:rPr>
          <w:rFonts w:cs="Arial"/>
        </w:rPr>
        <w:t xml:space="preserve">ordene la apertura de un incidente, </w:t>
      </w:r>
      <w:r w:rsidR="00F92E35" w:rsidRPr="00FF018B">
        <w:rPr>
          <w:rFonts w:cs="Arial"/>
        </w:rPr>
        <w:t>para que en esa vía</w:t>
      </w:r>
      <w:r w:rsidRPr="00FF018B">
        <w:rPr>
          <w:rFonts w:cs="Arial"/>
        </w:rPr>
        <w:t xml:space="preserve">: </w:t>
      </w:r>
    </w:p>
    <w:p w14:paraId="68AB6E91" w14:textId="34CC81F8" w:rsidR="002E33DF" w:rsidRPr="00FF018B" w:rsidRDefault="00B57502" w:rsidP="00C517AD">
      <w:pPr>
        <w:pStyle w:val="Textoindependiente"/>
        <w:numPr>
          <w:ilvl w:val="0"/>
          <w:numId w:val="48"/>
        </w:numPr>
        <w:spacing w:before="149" w:line="360" w:lineRule="auto"/>
        <w:ind w:left="2127" w:right="76" w:hanging="426"/>
        <w:jc w:val="both"/>
        <w:rPr>
          <w:rFonts w:cs="Arial"/>
        </w:rPr>
      </w:pPr>
      <w:r w:rsidRPr="00FF018B">
        <w:rPr>
          <w:rFonts w:cs="Arial"/>
        </w:rPr>
        <w:t>Cit</w:t>
      </w:r>
      <w:r w:rsidR="00F92E35" w:rsidRPr="00FF018B">
        <w:rPr>
          <w:rFonts w:cs="Arial"/>
        </w:rPr>
        <w:t>e</w:t>
      </w:r>
      <w:r w:rsidRPr="00FF018B">
        <w:rPr>
          <w:rFonts w:cs="Arial"/>
        </w:rPr>
        <w:t xml:space="preserve"> a</w:t>
      </w:r>
      <w:r w:rsidR="00F44DE1" w:rsidRPr="00FF018B">
        <w:rPr>
          <w:rFonts w:cs="Arial"/>
        </w:rPr>
        <w:t xml:space="preserve">l señor </w:t>
      </w:r>
      <w:r w:rsidR="00492483" w:rsidRPr="00FF018B">
        <w:rPr>
          <w:rFonts w:cs="Arial"/>
          <w:color w:val="FF0000"/>
        </w:rPr>
        <w:t>A</w:t>
      </w:r>
      <w:r w:rsidR="00F44DE1" w:rsidRPr="00FF018B">
        <w:rPr>
          <w:rFonts w:cs="Arial"/>
          <w:color w:val="FF0000"/>
        </w:rPr>
        <w:t xml:space="preserve"> </w:t>
      </w:r>
      <w:r w:rsidRPr="00FF018B">
        <w:rPr>
          <w:rFonts w:cs="Arial"/>
        </w:rPr>
        <w:t>a una audiencia para escuchar</w:t>
      </w:r>
      <w:r w:rsidR="00F44DE1" w:rsidRPr="00FF018B">
        <w:rPr>
          <w:rFonts w:cs="Arial"/>
        </w:rPr>
        <w:t xml:space="preserve">lo </w:t>
      </w:r>
      <w:r w:rsidRPr="00FF018B">
        <w:rPr>
          <w:rFonts w:cs="Arial"/>
        </w:rPr>
        <w:t xml:space="preserve">respecto de sus necesidades de cuidados. </w:t>
      </w:r>
    </w:p>
    <w:p w14:paraId="2A8CBC9F" w14:textId="4745E97B" w:rsidR="00963CF3" w:rsidRPr="00FF018B" w:rsidRDefault="00B92A21" w:rsidP="00F96625">
      <w:pPr>
        <w:pStyle w:val="Textoindependiente"/>
        <w:numPr>
          <w:ilvl w:val="0"/>
          <w:numId w:val="48"/>
        </w:numPr>
        <w:spacing w:before="149" w:line="360" w:lineRule="auto"/>
        <w:ind w:left="2127" w:right="76" w:hanging="426"/>
        <w:jc w:val="both"/>
        <w:rPr>
          <w:rFonts w:cs="Arial"/>
        </w:rPr>
      </w:pPr>
      <w:r w:rsidRPr="00FF018B">
        <w:rPr>
          <w:rFonts w:cs="Arial"/>
          <w:spacing w:val="-1"/>
        </w:rPr>
        <w:t>Una vez realizado lo anterior</w:t>
      </w:r>
      <w:r w:rsidR="0065154C" w:rsidRPr="00FF018B">
        <w:rPr>
          <w:rFonts w:cs="Arial"/>
          <w:spacing w:val="-1"/>
        </w:rPr>
        <w:t>,</w:t>
      </w:r>
      <w:r w:rsidR="002E33DF" w:rsidRPr="00FF018B">
        <w:rPr>
          <w:rFonts w:cs="Arial"/>
          <w:spacing w:val="-1"/>
        </w:rPr>
        <w:t xml:space="preserve"> y sólo</w:t>
      </w:r>
      <w:r w:rsidRPr="00FF018B">
        <w:rPr>
          <w:rFonts w:cs="Arial"/>
          <w:spacing w:val="-1"/>
        </w:rPr>
        <w:t xml:space="preserve"> </w:t>
      </w:r>
      <w:r w:rsidR="002E33DF" w:rsidRPr="00FF018B">
        <w:rPr>
          <w:rFonts w:cs="Arial"/>
          <w:spacing w:val="-1"/>
        </w:rPr>
        <w:t xml:space="preserve">en caso de que el señor </w:t>
      </w:r>
      <w:r w:rsidR="00492483" w:rsidRPr="00FF018B">
        <w:rPr>
          <w:rFonts w:cs="Arial"/>
          <w:color w:val="FF0000"/>
          <w:spacing w:val="-1"/>
        </w:rPr>
        <w:t xml:space="preserve">A </w:t>
      </w:r>
      <w:r w:rsidR="002E33DF" w:rsidRPr="00FF018B">
        <w:rPr>
          <w:rFonts w:cs="Arial"/>
          <w:spacing w:val="-1"/>
        </w:rPr>
        <w:t>manifieste su deseo de que se ordenen medidas para</w:t>
      </w:r>
      <w:r w:rsidR="00F96625" w:rsidRPr="00FF018B">
        <w:rPr>
          <w:rFonts w:cs="Arial"/>
          <w:spacing w:val="-1"/>
        </w:rPr>
        <w:t xml:space="preserve"> </w:t>
      </w:r>
      <w:r w:rsidR="00F96625" w:rsidRPr="00FF018B">
        <w:rPr>
          <w:rFonts w:cs="Arial"/>
          <w:spacing w:val="-1"/>
        </w:rPr>
        <w:lastRenderedPageBreak/>
        <w:t xml:space="preserve">garantizar sus cuidados, previo diálogo con él, </w:t>
      </w:r>
      <w:r w:rsidRPr="00FF018B">
        <w:rPr>
          <w:rFonts w:cs="Arial"/>
        </w:rPr>
        <w:t>se pronuncie sobre las medidas que</w:t>
      </w:r>
      <w:r w:rsidR="00906D20" w:rsidRPr="00FF018B">
        <w:rPr>
          <w:rFonts w:cs="Arial"/>
        </w:rPr>
        <w:t xml:space="preserve"> se adopten</w:t>
      </w:r>
      <w:r w:rsidRPr="00FF018B">
        <w:rPr>
          <w:rFonts w:cs="Arial"/>
        </w:rPr>
        <w:t xml:space="preserve"> de manera provisional a </w:t>
      </w:r>
      <w:r w:rsidR="00F96625" w:rsidRPr="00FF018B">
        <w:rPr>
          <w:rFonts w:cs="Arial"/>
        </w:rPr>
        <w:t>su favor</w:t>
      </w:r>
      <w:r w:rsidR="00906D20" w:rsidRPr="00FF018B">
        <w:rPr>
          <w:rFonts w:cs="Arial"/>
        </w:rPr>
        <w:t xml:space="preserve"> para</w:t>
      </w:r>
      <w:r w:rsidRPr="00FF018B">
        <w:rPr>
          <w:rFonts w:cs="Arial"/>
        </w:rPr>
        <w:t xml:space="preserve"> salvaguardar su derecho al cuidado, con perspectiva de discapacidad y de persona mayor, hasta en tanto se resuelven las cuestiones inherentes a la disolución del vínculo matrimonial. </w:t>
      </w:r>
    </w:p>
    <w:p w14:paraId="0B9BA099" w14:textId="6D8F61CD" w:rsidR="00B92A21" w:rsidRPr="00FF018B" w:rsidRDefault="00B92A21" w:rsidP="00F96625">
      <w:pPr>
        <w:pStyle w:val="Textoindependiente"/>
        <w:numPr>
          <w:ilvl w:val="0"/>
          <w:numId w:val="1"/>
        </w:numPr>
        <w:tabs>
          <w:tab w:val="left" w:pos="1814"/>
        </w:tabs>
        <w:spacing w:before="149" w:line="360" w:lineRule="auto"/>
        <w:ind w:left="1418" w:right="76" w:hanging="567"/>
        <w:jc w:val="both"/>
        <w:rPr>
          <w:rFonts w:cs="Arial"/>
        </w:rPr>
      </w:pPr>
      <w:r w:rsidRPr="00FF018B">
        <w:rPr>
          <w:rFonts w:cs="Arial"/>
          <w:spacing w:val="-1"/>
        </w:rPr>
        <w:t xml:space="preserve">Al resolver sobre las cuestiones inherentes a la disolución del vínculo matrimonial, </w:t>
      </w:r>
      <w:r w:rsidR="00906D20" w:rsidRPr="00FF018B">
        <w:rPr>
          <w:rFonts w:cs="Arial"/>
          <w:spacing w:val="-1"/>
        </w:rPr>
        <w:t>únicamente en caso de que ello sea pertinente conforme a la voluntad del señor</w:t>
      </w:r>
      <w:r w:rsidR="00492483" w:rsidRPr="00FF018B">
        <w:rPr>
          <w:rFonts w:cs="Arial"/>
          <w:spacing w:val="-1"/>
        </w:rPr>
        <w:t xml:space="preserve"> </w:t>
      </w:r>
      <w:r w:rsidR="00492483" w:rsidRPr="00FF018B">
        <w:rPr>
          <w:rFonts w:cs="Arial"/>
          <w:color w:val="FF0000"/>
          <w:spacing w:val="-1"/>
        </w:rPr>
        <w:t>A</w:t>
      </w:r>
      <w:r w:rsidR="00906D20" w:rsidRPr="00FF018B">
        <w:rPr>
          <w:rFonts w:cs="Arial"/>
          <w:spacing w:val="-1"/>
        </w:rPr>
        <w:t xml:space="preserve">, </w:t>
      </w:r>
      <w:r w:rsidRPr="00FF018B">
        <w:rPr>
          <w:rFonts w:cs="Arial"/>
          <w:spacing w:val="-1"/>
        </w:rPr>
        <w:t xml:space="preserve">pronunciarse de manera definitiva sobre las medidas que habrán de adoptarse para salvaguardar </w:t>
      </w:r>
      <w:r w:rsidR="00906D20" w:rsidRPr="00FF018B">
        <w:rPr>
          <w:rFonts w:cs="Arial"/>
          <w:spacing w:val="-1"/>
        </w:rPr>
        <w:t>su derecho al cuidado</w:t>
      </w:r>
      <w:r w:rsidRPr="00FF018B">
        <w:rPr>
          <w:rFonts w:cs="Arial"/>
          <w:spacing w:val="-1"/>
        </w:rPr>
        <w:t>. En el entendido de que dichas medidas serán independientes</w:t>
      </w:r>
      <w:r w:rsidR="008200D7" w:rsidRPr="00FF018B">
        <w:rPr>
          <w:rFonts w:cs="Arial"/>
          <w:spacing w:val="-1"/>
        </w:rPr>
        <w:t xml:space="preserve"> o adicionales</w:t>
      </w:r>
      <w:r w:rsidRPr="00FF018B">
        <w:rPr>
          <w:rFonts w:cs="Arial"/>
          <w:spacing w:val="-1"/>
        </w:rPr>
        <w:t xml:space="preserve"> </w:t>
      </w:r>
      <w:r w:rsidR="008200D7" w:rsidRPr="00FF018B">
        <w:rPr>
          <w:rFonts w:cs="Arial"/>
          <w:spacing w:val="-1"/>
        </w:rPr>
        <w:t>a lo que se resuelva sobre las cuestiones</w:t>
      </w:r>
      <w:r w:rsidRPr="00FF018B">
        <w:rPr>
          <w:rFonts w:cs="Arial"/>
          <w:spacing w:val="-1"/>
        </w:rPr>
        <w:t xml:space="preserve"> inherentes a la disolución del vínculo matrimonial.  </w:t>
      </w:r>
    </w:p>
    <w:p w14:paraId="4DC50013" w14:textId="77777777" w:rsidR="00905D33" w:rsidRPr="00FF018B" w:rsidRDefault="00905D33" w:rsidP="00905D33">
      <w:pPr>
        <w:pStyle w:val="Textoindependiente"/>
        <w:tabs>
          <w:tab w:val="left" w:pos="1814"/>
        </w:tabs>
        <w:spacing w:before="149" w:line="360" w:lineRule="auto"/>
        <w:ind w:left="1418" w:right="76" w:firstLine="0"/>
        <w:jc w:val="both"/>
        <w:rPr>
          <w:rFonts w:cs="Arial"/>
        </w:rPr>
      </w:pPr>
    </w:p>
    <w:p w14:paraId="2A0E6B31" w14:textId="78058CA5" w:rsidR="00D01C16" w:rsidRPr="00FF018B" w:rsidRDefault="00DF7F60" w:rsidP="00B92A21">
      <w:pPr>
        <w:pStyle w:val="Textoindependiente"/>
        <w:tabs>
          <w:tab w:val="left" w:pos="1814"/>
        </w:tabs>
        <w:spacing w:before="149" w:line="720" w:lineRule="auto"/>
        <w:ind w:right="76"/>
        <w:rPr>
          <w:rFonts w:cs="Arial"/>
        </w:rPr>
      </w:pPr>
      <w:r w:rsidRPr="00FF018B">
        <w:rPr>
          <w:rFonts w:cs="Arial"/>
          <w:spacing w:val="-1"/>
        </w:rPr>
        <w:t>Por</w:t>
      </w:r>
      <w:r w:rsidRPr="00FF018B">
        <w:rPr>
          <w:rFonts w:cs="Arial"/>
          <w:spacing w:val="-10"/>
        </w:rPr>
        <w:t xml:space="preserve"> </w:t>
      </w:r>
      <w:r w:rsidRPr="00FF018B">
        <w:rPr>
          <w:rFonts w:cs="Arial"/>
        </w:rPr>
        <w:t>lo</w:t>
      </w:r>
      <w:r w:rsidRPr="00FF018B">
        <w:rPr>
          <w:rFonts w:cs="Arial"/>
          <w:spacing w:val="-9"/>
        </w:rPr>
        <w:t xml:space="preserve"> </w:t>
      </w:r>
      <w:r w:rsidRPr="00FF018B">
        <w:rPr>
          <w:rFonts w:cs="Arial"/>
        </w:rPr>
        <w:t>anteriormente</w:t>
      </w:r>
      <w:r w:rsidRPr="00FF018B">
        <w:rPr>
          <w:rFonts w:cs="Arial"/>
          <w:spacing w:val="-6"/>
        </w:rPr>
        <w:t xml:space="preserve"> </w:t>
      </w:r>
      <w:r w:rsidRPr="00FF018B">
        <w:rPr>
          <w:rFonts w:cs="Arial"/>
          <w:spacing w:val="-1"/>
        </w:rPr>
        <w:t>expuesto</w:t>
      </w:r>
      <w:r w:rsidRPr="00FF018B">
        <w:rPr>
          <w:rFonts w:cs="Arial"/>
          <w:spacing w:val="-9"/>
        </w:rPr>
        <w:t xml:space="preserve"> </w:t>
      </w:r>
      <w:r w:rsidRPr="00FF018B">
        <w:rPr>
          <w:rFonts w:cs="Arial"/>
        </w:rPr>
        <w:t>y</w:t>
      </w:r>
      <w:r w:rsidRPr="00FF018B">
        <w:rPr>
          <w:rFonts w:cs="Arial"/>
          <w:spacing w:val="-9"/>
        </w:rPr>
        <w:t xml:space="preserve"> </w:t>
      </w:r>
      <w:r w:rsidRPr="00FF018B">
        <w:rPr>
          <w:rFonts w:cs="Arial"/>
          <w:spacing w:val="-1"/>
        </w:rPr>
        <w:t>fundado,</w:t>
      </w:r>
      <w:r w:rsidRPr="00FF018B">
        <w:rPr>
          <w:rFonts w:cs="Arial"/>
          <w:spacing w:val="-7"/>
        </w:rPr>
        <w:t xml:space="preserve"> </w:t>
      </w:r>
      <w:r w:rsidRPr="00FF018B">
        <w:rPr>
          <w:rFonts w:cs="Arial"/>
        </w:rPr>
        <w:t>se</w:t>
      </w:r>
      <w:r w:rsidRPr="00FF018B">
        <w:rPr>
          <w:rFonts w:cs="Arial"/>
          <w:spacing w:val="-9"/>
        </w:rPr>
        <w:t xml:space="preserve"> </w:t>
      </w:r>
      <w:r w:rsidRPr="00FF018B">
        <w:rPr>
          <w:rFonts w:cs="Arial"/>
          <w:spacing w:val="-1"/>
        </w:rPr>
        <w:t>resuelve:</w:t>
      </w:r>
    </w:p>
    <w:p w14:paraId="06330E8C" w14:textId="634BE570" w:rsidR="00D01C16" w:rsidRPr="00FF018B" w:rsidRDefault="00DF7F60" w:rsidP="001D780A">
      <w:pPr>
        <w:pStyle w:val="Textoindependiente"/>
        <w:spacing w:before="17" w:line="358" w:lineRule="auto"/>
        <w:ind w:left="113" w:right="89" w:firstLine="313"/>
        <w:jc w:val="both"/>
        <w:rPr>
          <w:rFonts w:cs="Arial"/>
        </w:rPr>
      </w:pPr>
      <w:r w:rsidRPr="00FF018B">
        <w:rPr>
          <w:rFonts w:cs="Arial"/>
          <w:b/>
        </w:rPr>
        <w:t>ÚNICO.</w:t>
      </w:r>
      <w:r w:rsidRPr="00FF018B">
        <w:rPr>
          <w:rFonts w:cs="Arial"/>
          <w:b/>
          <w:spacing w:val="31"/>
        </w:rPr>
        <w:t xml:space="preserve"> </w:t>
      </w:r>
      <w:r w:rsidRPr="00FF018B">
        <w:rPr>
          <w:rFonts w:cs="Arial"/>
          <w:spacing w:val="1"/>
        </w:rPr>
        <w:t>La</w:t>
      </w:r>
      <w:r w:rsidRPr="00FF018B">
        <w:rPr>
          <w:rFonts w:cs="Arial"/>
          <w:spacing w:val="32"/>
        </w:rPr>
        <w:t xml:space="preserve"> </w:t>
      </w:r>
      <w:r w:rsidRPr="00FF018B">
        <w:rPr>
          <w:rFonts w:cs="Arial"/>
        </w:rPr>
        <w:t>Justicia</w:t>
      </w:r>
      <w:r w:rsidRPr="00FF018B">
        <w:rPr>
          <w:rFonts w:cs="Arial"/>
          <w:spacing w:val="34"/>
        </w:rPr>
        <w:t xml:space="preserve"> </w:t>
      </w:r>
      <w:r w:rsidRPr="00FF018B">
        <w:rPr>
          <w:rFonts w:cs="Arial"/>
          <w:spacing w:val="-1"/>
        </w:rPr>
        <w:t>de</w:t>
      </w:r>
      <w:r w:rsidRPr="00FF018B">
        <w:rPr>
          <w:rFonts w:cs="Arial"/>
          <w:spacing w:val="32"/>
        </w:rPr>
        <w:t xml:space="preserve"> </w:t>
      </w:r>
      <w:r w:rsidRPr="00FF018B">
        <w:rPr>
          <w:rFonts w:cs="Arial"/>
        </w:rPr>
        <w:t>la</w:t>
      </w:r>
      <w:r w:rsidRPr="00FF018B">
        <w:rPr>
          <w:rFonts w:cs="Arial"/>
          <w:spacing w:val="32"/>
        </w:rPr>
        <w:t xml:space="preserve"> </w:t>
      </w:r>
      <w:r w:rsidRPr="00FF018B">
        <w:rPr>
          <w:rFonts w:cs="Arial"/>
        </w:rPr>
        <w:t>Unión</w:t>
      </w:r>
      <w:r w:rsidRPr="00FF018B">
        <w:rPr>
          <w:rFonts w:cs="Arial"/>
          <w:spacing w:val="32"/>
        </w:rPr>
        <w:t xml:space="preserve"> </w:t>
      </w:r>
      <w:r w:rsidRPr="00FF018B">
        <w:rPr>
          <w:rFonts w:cs="Arial"/>
        </w:rPr>
        <w:t>ampara</w:t>
      </w:r>
      <w:r w:rsidRPr="00FF018B">
        <w:rPr>
          <w:rFonts w:cs="Arial"/>
          <w:spacing w:val="31"/>
        </w:rPr>
        <w:t xml:space="preserve"> </w:t>
      </w:r>
      <w:r w:rsidRPr="00FF018B">
        <w:rPr>
          <w:rFonts w:cs="Arial"/>
        </w:rPr>
        <w:t>y</w:t>
      </w:r>
      <w:r w:rsidRPr="00FF018B">
        <w:rPr>
          <w:rFonts w:cs="Arial"/>
          <w:spacing w:val="32"/>
        </w:rPr>
        <w:t xml:space="preserve"> </w:t>
      </w:r>
      <w:r w:rsidRPr="00FF018B">
        <w:rPr>
          <w:rFonts w:cs="Arial"/>
        </w:rPr>
        <w:t>protege</w:t>
      </w:r>
      <w:r w:rsidRPr="00FF018B">
        <w:rPr>
          <w:rFonts w:cs="Arial"/>
          <w:spacing w:val="35"/>
        </w:rPr>
        <w:t xml:space="preserve"> </w:t>
      </w:r>
      <w:r w:rsidRPr="00FF018B">
        <w:rPr>
          <w:rFonts w:cs="Arial"/>
        </w:rPr>
        <w:t>a</w:t>
      </w:r>
      <w:r w:rsidRPr="00FF018B">
        <w:rPr>
          <w:rFonts w:cs="Arial"/>
          <w:spacing w:val="32"/>
        </w:rPr>
        <w:t xml:space="preserve"> </w:t>
      </w:r>
      <w:r w:rsidR="008F76F6" w:rsidRPr="00FF018B">
        <w:rPr>
          <w:rFonts w:cs="Arial"/>
          <w:color w:val="FF0000"/>
        </w:rPr>
        <w:t>A</w:t>
      </w:r>
      <w:r w:rsidRPr="00FF018B">
        <w:rPr>
          <w:rFonts w:cs="Arial"/>
          <w:spacing w:val="-1"/>
        </w:rPr>
        <w:t xml:space="preserve">, </w:t>
      </w:r>
      <w:r w:rsidRPr="00FF018B">
        <w:rPr>
          <w:rFonts w:cs="Arial"/>
        </w:rPr>
        <w:t>para</w:t>
      </w:r>
      <w:r w:rsidRPr="00FF018B">
        <w:rPr>
          <w:rFonts w:cs="Arial"/>
          <w:spacing w:val="14"/>
        </w:rPr>
        <w:t xml:space="preserve"> </w:t>
      </w:r>
      <w:r w:rsidRPr="00FF018B">
        <w:rPr>
          <w:rFonts w:cs="Arial"/>
        </w:rPr>
        <w:t>los</w:t>
      </w:r>
      <w:r w:rsidRPr="00FF018B">
        <w:rPr>
          <w:rFonts w:cs="Arial"/>
          <w:spacing w:val="17"/>
        </w:rPr>
        <w:t xml:space="preserve"> </w:t>
      </w:r>
      <w:r w:rsidRPr="00FF018B">
        <w:rPr>
          <w:rFonts w:cs="Arial"/>
          <w:spacing w:val="-1"/>
        </w:rPr>
        <w:t>efectos</w:t>
      </w:r>
      <w:r w:rsidRPr="00FF018B">
        <w:rPr>
          <w:rFonts w:cs="Arial"/>
          <w:spacing w:val="15"/>
        </w:rPr>
        <w:t xml:space="preserve"> </w:t>
      </w:r>
      <w:r w:rsidRPr="00FF018B">
        <w:rPr>
          <w:rFonts w:cs="Arial"/>
        </w:rPr>
        <w:t>precisados</w:t>
      </w:r>
      <w:r w:rsidRPr="00FF018B">
        <w:rPr>
          <w:rFonts w:cs="Arial"/>
          <w:spacing w:val="17"/>
        </w:rPr>
        <w:t xml:space="preserve"> </w:t>
      </w:r>
      <w:r w:rsidRPr="00FF018B">
        <w:rPr>
          <w:rFonts w:cs="Arial"/>
          <w:spacing w:val="-1"/>
        </w:rPr>
        <w:t>en</w:t>
      </w:r>
      <w:r w:rsidRPr="00FF018B">
        <w:rPr>
          <w:rFonts w:cs="Arial"/>
          <w:spacing w:val="14"/>
        </w:rPr>
        <w:t xml:space="preserve"> </w:t>
      </w:r>
      <w:r w:rsidRPr="00FF018B">
        <w:rPr>
          <w:rFonts w:cs="Arial"/>
          <w:spacing w:val="-1"/>
        </w:rPr>
        <w:t>el</w:t>
      </w:r>
      <w:r w:rsidRPr="00FF018B">
        <w:rPr>
          <w:rFonts w:cs="Arial"/>
          <w:spacing w:val="17"/>
        </w:rPr>
        <w:t xml:space="preserve"> </w:t>
      </w:r>
      <w:r w:rsidRPr="00FF018B">
        <w:rPr>
          <w:rFonts w:cs="Arial"/>
        </w:rPr>
        <w:t>último</w:t>
      </w:r>
      <w:r w:rsidRPr="00FF018B">
        <w:rPr>
          <w:rFonts w:cs="Arial"/>
          <w:spacing w:val="40"/>
          <w:w w:val="99"/>
        </w:rPr>
        <w:t xml:space="preserve"> </w:t>
      </w:r>
      <w:r w:rsidRPr="00FF018B">
        <w:rPr>
          <w:rFonts w:cs="Arial"/>
          <w:spacing w:val="-1"/>
        </w:rPr>
        <w:t>apartado</w:t>
      </w:r>
      <w:r w:rsidRPr="00FF018B">
        <w:rPr>
          <w:rFonts w:cs="Arial"/>
          <w:spacing w:val="-9"/>
        </w:rPr>
        <w:t xml:space="preserve"> </w:t>
      </w:r>
      <w:r w:rsidRPr="00FF018B">
        <w:rPr>
          <w:rFonts w:cs="Arial"/>
          <w:spacing w:val="-1"/>
        </w:rPr>
        <w:t>de</w:t>
      </w:r>
      <w:r w:rsidRPr="00FF018B">
        <w:rPr>
          <w:rFonts w:cs="Arial"/>
          <w:spacing w:val="-5"/>
        </w:rPr>
        <w:t xml:space="preserve"> </w:t>
      </w:r>
      <w:r w:rsidRPr="00FF018B">
        <w:rPr>
          <w:rFonts w:cs="Arial"/>
          <w:spacing w:val="-1"/>
        </w:rPr>
        <w:t>esta</w:t>
      </w:r>
      <w:r w:rsidRPr="00FF018B">
        <w:rPr>
          <w:rFonts w:cs="Arial"/>
          <w:spacing w:val="-8"/>
        </w:rPr>
        <w:t xml:space="preserve"> </w:t>
      </w:r>
      <w:r w:rsidRPr="00FF018B">
        <w:rPr>
          <w:rFonts w:cs="Arial"/>
        </w:rPr>
        <w:t>resolución</w:t>
      </w:r>
      <w:r w:rsidR="00A2196A" w:rsidRPr="00FF018B">
        <w:rPr>
          <w:rFonts w:cs="Arial"/>
          <w:spacing w:val="-5"/>
        </w:rPr>
        <w:t>.</w:t>
      </w:r>
    </w:p>
    <w:p w14:paraId="75DE1CB3" w14:textId="77777777" w:rsidR="00D01C16" w:rsidRPr="00FF018B" w:rsidRDefault="00D01C16">
      <w:pPr>
        <w:rPr>
          <w:rFonts w:ascii="Arial" w:eastAsia="Arial" w:hAnsi="Arial" w:cs="Arial"/>
          <w:sz w:val="26"/>
          <w:szCs w:val="26"/>
        </w:rPr>
      </w:pPr>
    </w:p>
    <w:p w14:paraId="64FFE933" w14:textId="77777777" w:rsidR="00D01C16" w:rsidRPr="00FF018B" w:rsidRDefault="00D01C16">
      <w:pPr>
        <w:spacing w:before="5"/>
        <w:rPr>
          <w:rFonts w:ascii="Arial" w:eastAsia="Arial" w:hAnsi="Arial" w:cs="Arial"/>
          <w:sz w:val="26"/>
          <w:szCs w:val="26"/>
        </w:rPr>
      </w:pPr>
    </w:p>
    <w:p w14:paraId="48A23234" w14:textId="638C4518" w:rsidR="00D01C16" w:rsidRPr="00FF018B" w:rsidRDefault="00DF7F60" w:rsidP="00747429">
      <w:pPr>
        <w:pStyle w:val="Textoindependiente"/>
        <w:spacing w:line="359" w:lineRule="auto"/>
        <w:ind w:left="426" w:right="337"/>
        <w:jc w:val="both"/>
        <w:rPr>
          <w:rFonts w:cs="Arial"/>
        </w:rPr>
      </w:pPr>
      <w:r w:rsidRPr="00FF018B">
        <w:rPr>
          <w:rFonts w:cs="Arial"/>
          <w:b/>
        </w:rPr>
        <w:t>Notifíquese</w:t>
      </w:r>
      <w:r w:rsidR="008C6B71" w:rsidRPr="00FF018B">
        <w:rPr>
          <w:rFonts w:cs="Arial"/>
        </w:rPr>
        <w:t>;</w:t>
      </w:r>
      <w:r w:rsidRPr="00FF018B">
        <w:rPr>
          <w:rFonts w:cs="Arial"/>
        </w:rPr>
        <w:t xml:space="preserve"> y</w:t>
      </w:r>
      <w:r w:rsidR="008C6B71" w:rsidRPr="00FF018B">
        <w:rPr>
          <w:rFonts w:cs="Arial"/>
        </w:rPr>
        <w:t>,</w:t>
      </w:r>
      <w:r w:rsidRPr="00FF018B">
        <w:rPr>
          <w:rFonts w:cs="Arial"/>
          <w:spacing w:val="16"/>
        </w:rPr>
        <w:t xml:space="preserve"> </w:t>
      </w:r>
      <w:r w:rsidRPr="00FF018B">
        <w:rPr>
          <w:rFonts w:cs="Arial"/>
          <w:spacing w:val="-1"/>
        </w:rPr>
        <w:t>en</w:t>
      </w:r>
      <w:r w:rsidRPr="00FF018B">
        <w:rPr>
          <w:rFonts w:cs="Arial"/>
          <w:spacing w:val="85"/>
          <w:w w:val="99"/>
        </w:rPr>
        <w:t xml:space="preserve"> </w:t>
      </w:r>
      <w:r w:rsidRPr="00FF018B">
        <w:rPr>
          <w:rFonts w:cs="Arial"/>
        </w:rPr>
        <w:t>su</w:t>
      </w:r>
      <w:r w:rsidRPr="00FF018B">
        <w:rPr>
          <w:rFonts w:cs="Arial"/>
          <w:spacing w:val="-10"/>
        </w:rPr>
        <w:t xml:space="preserve"> </w:t>
      </w:r>
      <w:r w:rsidRPr="00FF018B">
        <w:rPr>
          <w:rFonts w:cs="Arial"/>
          <w:spacing w:val="-1"/>
        </w:rPr>
        <w:t>oportunidad,</w:t>
      </w:r>
      <w:r w:rsidRPr="00FF018B">
        <w:rPr>
          <w:rFonts w:cs="Arial"/>
          <w:spacing w:val="-10"/>
        </w:rPr>
        <w:t xml:space="preserve"> </w:t>
      </w:r>
      <w:r w:rsidRPr="00FF018B">
        <w:rPr>
          <w:rFonts w:cs="Arial"/>
        </w:rPr>
        <w:t>archívese</w:t>
      </w:r>
      <w:r w:rsidRPr="00FF018B">
        <w:rPr>
          <w:rFonts w:cs="Arial"/>
          <w:spacing w:val="-10"/>
        </w:rPr>
        <w:t xml:space="preserve"> </w:t>
      </w:r>
      <w:r w:rsidRPr="00FF018B">
        <w:rPr>
          <w:rFonts w:cs="Arial"/>
          <w:spacing w:val="-1"/>
        </w:rPr>
        <w:t>el</w:t>
      </w:r>
      <w:r w:rsidRPr="00FF018B">
        <w:rPr>
          <w:rFonts w:cs="Arial"/>
          <w:spacing w:val="-9"/>
        </w:rPr>
        <w:t xml:space="preserve"> </w:t>
      </w:r>
      <w:r w:rsidRPr="00FF018B">
        <w:rPr>
          <w:rFonts w:cs="Arial"/>
        </w:rPr>
        <w:t>toca</w:t>
      </w:r>
      <w:r w:rsidRPr="00FF018B">
        <w:rPr>
          <w:rFonts w:cs="Arial"/>
          <w:spacing w:val="-10"/>
        </w:rPr>
        <w:t xml:space="preserve"> </w:t>
      </w:r>
      <w:r w:rsidRPr="00FF018B">
        <w:rPr>
          <w:rFonts w:cs="Arial"/>
        </w:rPr>
        <w:t>como</w:t>
      </w:r>
      <w:r w:rsidRPr="00FF018B">
        <w:rPr>
          <w:rFonts w:cs="Arial"/>
          <w:spacing w:val="-7"/>
        </w:rPr>
        <w:t xml:space="preserve"> </w:t>
      </w:r>
      <w:r w:rsidRPr="00FF018B">
        <w:rPr>
          <w:rFonts w:cs="Arial"/>
          <w:spacing w:val="-1"/>
        </w:rPr>
        <w:t>asunto</w:t>
      </w:r>
      <w:r w:rsidRPr="00FF018B">
        <w:rPr>
          <w:rFonts w:cs="Arial"/>
          <w:spacing w:val="-10"/>
        </w:rPr>
        <w:t xml:space="preserve"> </w:t>
      </w:r>
      <w:r w:rsidRPr="00FF018B">
        <w:rPr>
          <w:rFonts w:cs="Arial"/>
        </w:rPr>
        <w:t>concluido.</w:t>
      </w:r>
    </w:p>
    <w:p w14:paraId="116CC538" w14:textId="77777777" w:rsidR="00D01C16" w:rsidRPr="00FF018B" w:rsidRDefault="00D01C16">
      <w:pPr>
        <w:spacing w:before="4"/>
        <w:rPr>
          <w:rFonts w:ascii="Arial" w:eastAsia="Arial" w:hAnsi="Arial" w:cs="Arial"/>
          <w:sz w:val="26"/>
          <w:szCs w:val="26"/>
        </w:rPr>
      </w:pPr>
    </w:p>
    <w:p w14:paraId="7E09AAA9" w14:textId="791428F1" w:rsidR="00747429" w:rsidRPr="00FF018B" w:rsidRDefault="00747429" w:rsidP="00747429">
      <w:pPr>
        <w:spacing w:line="360" w:lineRule="auto"/>
        <w:ind w:right="49"/>
        <w:jc w:val="both"/>
        <w:rPr>
          <w:rFonts w:ascii="Arial" w:hAnsi="Arial" w:cs="Arial"/>
          <w:sz w:val="26"/>
          <w:szCs w:val="26"/>
        </w:rPr>
      </w:pPr>
      <w:r w:rsidRPr="00FF018B">
        <w:rPr>
          <w:rFonts w:ascii="Arial" w:hAnsi="Arial" w:cs="Arial"/>
          <w:sz w:val="26"/>
          <w:szCs w:val="26"/>
        </w:rPr>
        <w:t>Así lo resolvió la Primera Sala de la Suprema Corte de Justicia de la Nación, por unanimidad de cinco votos de los Ministros Arturo Zaldívar Lelo de Larrea (Ponente), Juan Luis González Alcántara Carrancá, Ministra Ana Margarita Ríos Farjat, Alfredo Gutiérrez Ortiz Mena y Presidente Jorge Mario Pardo Rebolledo</w:t>
      </w:r>
      <w:r w:rsidR="00F410B8">
        <w:rPr>
          <w:rFonts w:ascii="Arial" w:hAnsi="Arial" w:cs="Arial"/>
          <w:sz w:val="26"/>
          <w:szCs w:val="26"/>
        </w:rPr>
        <w:t>, quien se reservó su derecho a formular voto concurrente</w:t>
      </w:r>
      <w:r w:rsidRPr="00FF018B">
        <w:rPr>
          <w:rFonts w:ascii="Arial" w:hAnsi="Arial" w:cs="Arial"/>
          <w:sz w:val="26"/>
          <w:szCs w:val="26"/>
        </w:rPr>
        <w:t xml:space="preserve">. </w:t>
      </w:r>
    </w:p>
    <w:p w14:paraId="3C7CACFA" w14:textId="62BB75DE" w:rsidR="00747429" w:rsidRDefault="00747429" w:rsidP="00747429">
      <w:pPr>
        <w:pStyle w:val="p-inicial"/>
        <w:spacing w:line="360" w:lineRule="auto"/>
        <w:rPr>
          <w:lang w:val="es-ES"/>
        </w:rPr>
      </w:pPr>
      <w:r w:rsidRPr="00FF018B">
        <w:rPr>
          <w:lang w:val="es-ES"/>
        </w:rPr>
        <w:t>Firman el Ministro Presidente de la Primera Sala y el Ministro</w:t>
      </w:r>
      <w:r>
        <w:rPr>
          <w:lang w:val="es-ES"/>
        </w:rPr>
        <w:t xml:space="preserve"> Ponente, con el Secretario de Acuerdos, que autoriza y da fe.</w:t>
      </w:r>
    </w:p>
    <w:p w14:paraId="366F2616" w14:textId="77777777" w:rsidR="00AF0CE6" w:rsidRDefault="00AF0CE6" w:rsidP="00AF0CE6">
      <w:pPr>
        <w:pStyle w:val="p-firmas"/>
        <w:jc w:val="left"/>
        <w:rPr>
          <w:lang w:val="es-ES"/>
        </w:rPr>
      </w:pPr>
    </w:p>
    <w:p w14:paraId="1604CB9D" w14:textId="39ACD4DE" w:rsidR="00747429" w:rsidRDefault="00747429" w:rsidP="00AF0CE6">
      <w:pPr>
        <w:pStyle w:val="p-firmas"/>
        <w:rPr>
          <w:lang w:val="es-ES"/>
        </w:rPr>
      </w:pPr>
      <w:r>
        <w:rPr>
          <w:lang w:val="es-ES"/>
        </w:rPr>
        <w:lastRenderedPageBreak/>
        <w:t>PRESIDENTE DE LA PRIMERA SALA</w:t>
      </w:r>
      <w:r>
        <w:rPr>
          <w:lang w:val="es-ES"/>
        </w:rPr>
        <w:br/>
      </w:r>
      <w:r>
        <w:rPr>
          <w:lang w:val="es-ES"/>
        </w:rPr>
        <w:br/>
      </w:r>
      <w:r>
        <w:rPr>
          <w:lang w:val="es-ES"/>
        </w:rPr>
        <w:br/>
      </w:r>
      <w:r>
        <w:rPr>
          <w:lang w:val="es-ES"/>
        </w:rPr>
        <w:br/>
        <w:t>MINISTRO JORGE MARIO PARDO REBOLLEDO</w:t>
      </w:r>
      <w:r>
        <w:rPr>
          <w:lang w:val="es-ES"/>
        </w:rPr>
        <w:br/>
      </w:r>
      <w:r>
        <w:rPr>
          <w:lang w:val="es-ES"/>
        </w:rPr>
        <w:br/>
      </w:r>
      <w:r>
        <w:rPr>
          <w:lang w:val="es-ES"/>
        </w:rPr>
        <w:br/>
      </w:r>
      <w:r>
        <w:rPr>
          <w:lang w:val="es-ES"/>
        </w:rPr>
        <w:br/>
        <w:t>PONENTE</w:t>
      </w:r>
      <w:r>
        <w:rPr>
          <w:lang w:val="es-ES"/>
        </w:rPr>
        <w:br/>
      </w:r>
      <w:r>
        <w:rPr>
          <w:lang w:val="es-ES"/>
        </w:rPr>
        <w:br/>
      </w:r>
      <w:r>
        <w:rPr>
          <w:lang w:val="es-ES"/>
        </w:rPr>
        <w:br/>
      </w:r>
      <w:r>
        <w:rPr>
          <w:lang w:val="es-ES"/>
        </w:rPr>
        <w:br/>
        <w:t>MINISTRO ARTURO ZALDÍVAR LELO DE LARREA</w:t>
      </w:r>
      <w:r>
        <w:rPr>
          <w:lang w:val="es-ES"/>
        </w:rPr>
        <w:br/>
      </w:r>
      <w:r>
        <w:rPr>
          <w:lang w:val="es-ES"/>
        </w:rPr>
        <w:br/>
      </w:r>
      <w:r>
        <w:rPr>
          <w:lang w:val="es-ES"/>
        </w:rPr>
        <w:br/>
      </w:r>
      <w:r>
        <w:rPr>
          <w:lang w:val="es-ES"/>
        </w:rPr>
        <w:br/>
      </w:r>
      <w:r>
        <w:rPr>
          <w:lang w:val="es-ES"/>
        </w:rPr>
        <w:br/>
        <w:t>SECRETARIO DE ACUERDOS DE LA PRIMERA SALA</w:t>
      </w:r>
      <w:r>
        <w:rPr>
          <w:lang w:val="es-ES"/>
        </w:rPr>
        <w:br/>
      </w:r>
      <w:r>
        <w:rPr>
          <w:lang w:val="es-ES"/>
        </w:rPr>
        <w:br/>
      </w:r>
      <w:r>
        <w:rPr>
          <w:lang w:val="es-ES"/>
        </w:rPr>
        <w:br/>
      </w:r>
      <w:r>
        <w:rPr>
          <w:lang w:val="es-ES"/>
        </w:rPr>
        <w:br/>
        <w:t>MAESTRO RAÚL MENDIOLA PIZAÑA</w:t>
      </w:r>
    </w:p>
    <w:p w14:paraId="12D9C3F5" w14:textId="77777777" w:rsidR="00E20F0B" w:rsidRDefault="00E20F0B" w:rsidP="00747429">
      <w:pPr>
        <w:jc w:val="both"/>
        <w:rPr>
          <w:rFonts w:ascii="Arial" w:hAnsi="Arial" w:cs="Arial"/>
          <w:sz w:val="26"/>
          <w:szCs w:val="26"/>
          <w:lang w:val="es-ES"/>
        </w:rPr>
      </w:pPr>
    </w:p>
    <w:p w14:paraId="7BD83DEB" w14:textId="77777777" w:rsidR="00E20F0B" w:rsidRDefault="00E20F0B" w:rsidP="00747429">
      <w:pPr>
        <w:jc w:val="both"/>
        <w:rPr>
          <w:rFonts w:ascii="Arial" w:hAnsi="Arial" w:cs="Arial"/>
          <w:sz w:val="26"/>
          <w:szCs w:val="26"/>
          <w:lang w:val="es-ES"/>
        </w:rPr>
      </w:pPr>
    </w:p>
    <w:p w14:paraId="34149381" w14:textId="57E1F751" w:rsidR="006819F5" w:rsidRDefault="00747429" w:rsidP="00747429">
      <w:pPr>
        <w:jc w:val="both"/>
        <w:rPr>
          <w:rFonts w:ascii="Arial" w:hAnsi="Arial" w:cs="Arial"/>
          <w:sz w:val="26"/>
          <w:szCs w:val="26"/>
          <w:lang w:val="es-ES"/>
        </w:rPr>
      </w:pPr>
      <w:r>
        <w:rPr>
          <w:rFonts w:ascii="Arial" w:hAnsi="Arial" w:cs="Arial"/>
          <w:sz w:val="26"/>
          <w:szCs w:val="26"/>
          <w:lang w:val="es-ES"/>
        </w:rPr>
        <w:t xml:space="preserve">Esta hoja corresponde al amparo directo 6/2023, fallado en sesión de </w:t>
      </w:r>
      <w:bookmarkStart w:id="11" w:name="_Hlk148613201"/>
      <w:r>
        <w:rPr>
          <w:rFonts w:ascii="Arial" w:hAnsi="Arial" w:cs="Arial"/>
          <w:sz w:val="26"/>
          <w:szCs w:val="26"/>
          <w:lang w:val="es-ES"/>
        </w:rPr>
        <w:t>dieciocho de octubre de dos mil veintitrés</w:t>
      </w:r>
      <w:bookmarkEnd w:id="11"/>
      <w:r>
        <w:rPr>
          <w:rFonts w:ascii="Arial" w:hAnsi="Arial" w:cs="Arial"/>
          <w:sz w:val="26"/>
          <w:szCs w:val="26"/>
          <w:lang w:val="es-ES"/>
        </w:rPr>
        <w:t>. CONSTE.-</w:t>
      </w:r>
    </w:p>
    <w:p w14:paraId="792B10FD" w14:textId="77777777" w:rsidR="00492483" w:rsidRDefault="00492483" w:rsidP="00747429">
      <w:pPr>
        <w:jc w:val="both"/>
        <w:rPr>
          <w:rFonts w:ascii="Arial" w:hAnsi="Arial" w:cs="Arial"/>
          <w:sz w:val="26"/>
          <w:szCs w:val="26"/>
          <w:lang w:val="es-ES"/>
        </w:rPr>
      </w:pPr>
    </w:p>
    <w:p w14:paraId="63B4D449" w14:textId="77777777" w:rsidR="00492483" w:rsidRPr="00740E6E" w:rsidRDefault="00492483" w:rsidP="00492483">
      <w:pPr>
        <w:jc w:val="both"/>
        <w:rPr>
          <w:rFonts w:ascii="Arial" w:hAnsi="Arial" w:cs="Arial"/>
          <w:b/>
          <w:bCs/>
          <w:sz w:val="28"/>
          <w:szCs w:val="28"/>
        </w:rPr>
      </w:pPr>
      <w:r w:rsidRPr="00367B83">
        <w:rPr>
          <w:rStyle w:val="ui-provider"/>
          <w:rFonts w:ascii="Arial" w:hAnsi="Arial" w:cs="Aria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6A308D97" w14:textId="77777777" w:rsidR="00492483" w:rsidRPr="00C24A3C" w:rsidRDefault="00492483" w:rsidP="00747429">
      <w:pPr>
        <w:jc w:val="both"/>
        <w:rPr>
          <w:rFonts w:cs="Arial"/>
        </w:rPr>
      </w:pPr>
    </w:p>
    <w:sectPr w:rsidR="00492483" w:rsidRPr="00C24A3C" w:rsidSect="0007544E">
      <w:footerReference w:type="even" r:id="rId19"/>
      <w:footerReference w:type="default" r:id="rId20"/>
      <w:footerReference w:type="first" r:id="rId21"/>
      <w:pgSz w:w="12250" w:h="20170"/>
      <w:pgMar w:top="1960" w:right="1360" w:bottom="2020" w:left="1600" w:header="1720" w:footer="182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C3D75" w14:textId="77777777" w:rsidR="0013299D" w:rsidRDefault="0013299D">
      <w:r>
        <w:separator/>
      </w:r>
    </w:p>
  </w:endnote>
  <w:endnote w:type="continuationSeparator" w:id="0">
    <w:p w14:paraId="6B0DBBE9" w14:textId="77777777" w:rsidR="0013299D" w:rsidRDefault="0013299D">
      <w:r>
        <w:continuationSeparator/>
      </w:r>
    </w:p>
  </w:endnote>
  <w:endnote w:type="continuationNotice" w:id="1">
    <w:p w14:paraId="4E47CA3B" w14:textId="77777777" w:rsidR="0013299D" w:rsidRDefault="00132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STARPRO-Regular">
    <w:altName w:val="Yu Gothic"/>
    <w:panose1 w:val="020B0604020202020204"/>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64ED" w14:textId="77777777" w:rsidR="00C05EA8" w:rsidRPr="00ED15DA" w:rsidRDefault="00C05EA8" w:rsidP="00C05EA8">
    <w:pPr>
      <w:pStyle w:val="Piedepgina"/>
      <w:jc w:val="center"/>
      <w:rPr>
        <w:rFonts w:ascii="Arial" w:hAnsi="Arial" w:cs="Arial"/>
        <w:b/>
        <w:bCs/>
        <w:sz w:val="24"/>
        <w:szCs w:val="24"/>
      </w:rPr>
    </w:pPr>
    <w:r w:rsidRPr="00ED15DA">
      <w:rPr>
        <w:rFonts w:ascii="Arial" w:hAnsi="Arial" w:cs="Arial"/>
        <w:b/>
        <w:bCs/>
        <w:sz w:val="24"/>
        <w:szCs w:val="24"/>
      </w:rPr>
      <w:fldChar w:fldCharType="begin"/>
    </w:r>
    <w:r w:rsidRPr="00ED15DA">
      <w:rPr>
        <w:rFonts w:ascii="Arial" w:hAnsi="Arial" w:cs="Arial"/>
        <w:b/>
        <w:bCs/>
        <w:sz w:val="24"/>
        <w:szCs w:val="24"/>
      </w:rPr>
      <w:instrText>PAGE   \* MERGEFORMAT</w:instrText>
    </w:r>
    <w:r w:rsidRPr="00ED15DA">
      <w:rPr>
        <w:rFonts w:ascii="Arial" w:hAnsi="Arial" w:cs="Arial"/>
        <w:b/>
        <w:bCs/>
        <w:sz w:val="24"/>
        <w:szCs w:val="24"/>
      </w:rPr>
      <w:fldChar w:fldCharType="separate"/>
    </w:r>
    <w:r>
      <w:rPr>
        <w:rFonts w:ascii="Arial" w:hAnsi="Arial" w:cs="Arial"/>
        <w:b/>
        <w:bCs/>
        <w:sz w:val="24"/>
        <w:szCs w:val="24"/>
      </w:rPr>
      <w:t>2</w:t>
    </w:r>
    <w:r w:rsidRPr="00ED15DA">
      <w:rPr>
        <w:rFonts w:ascii="Arial" w:hAnsi="Arial" w:cs="Arial"/>
        <w:b/>
        <w:bCs/>
        <w:sz w:val="24"/>
        <w:szCs w:val="24"/>
      </w:rPr>
      <w:fldChar w:fldCharType="end"/>
    </w:r>
  </w:p>
  <w:p w14:paraId="66A5CC76" w14:textId="77777777" w:rsidR="00D01C16" w:rsidRPr="00C05EA8" w:rsidRDefault="00D01C16" w:rsidP="00C05E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9DF9B" w14:textId="77777777" w:rsidR="003C7548" w:rsidRPr="003C7548" w:rsidRDefault="003C7548" w:rsidP="005E0CC4">
    <w:pPr>
      <w:pStyle w:val="Piedepgina"/>
      <w:rPr>
        <w:rFonts w:ascii="Arial" w:hAnsi="Arial" w:cs="Arial"/>
        <w:b/>
        <w:bCs/>
        <w:sz w:val="24"/>
        <w:szCs w:val="24"/>
      </w:rPr>
    </w:pPr>
  </w:p>
  <w:sdt>
    <w:sdtPr>
      <w:rPr>
        <w:rFonts w:ascii="Arial" w:hAnsi="Arial" w:cs="Arial"/>
        <w:b/>
        <w:bCs/>
        <w:sz w:val="24"/>
        <w:szCs w:val="24"/>
      </w:rPr>
      <w:id w:val="-2130075648"/>
      <w:docPartObj>
        <w:docPartGallery w:val="Page Numbers (Bottom of Page)"/>
        <w:docPartUnique/>
      </w:docPartObj>
    </w:sdtPr>
    <w:sdtEndPr/>
    <w:sdtContent>
      <w:p w14:paraId="42C41D11" w14:textId="77777777" w:rsidR="0007544E" w:rsidRPr="003C7548" w:rsidRDefault="0007544E">
        <w:pPr>
          <w:pStyle w:val="Piedepgina"/>
          <w:jc w:val="center"/>
          <w:rPr>
            <w:rFonts w:ascii="Arial" w:hAnsi="Arial" w:cs="Arial"/>
            <w:b/>
            <w:bCs/>
            <w:sz w:val="24"/>
            <w:szCs w:val="24"/>
          </w:rPr>
        </w:pPr>
        <w:r w:rsidRPr="003C7548">
          <w:rPr>
            <w:rFonts w:ascii="Arial" w:hAnsi="Arial" w:cs="Arial"/>
            <w:b/>
            <w:bCs/>
            <w:sz w:val="24"/>
            <w:szCs w:val="24"/>
          </w:rPr>
          <w:fldChar w:fldCharType="begin"/>
        </w:r>
        <w:r w:rsidRPr="003C7548">
          <w:rPr>
            <w:rFonts w:ascii="Arial" w:hAnsi="Arial" w:cs="Arial"/>
            <w:b/>
            <w:bCs/>
            <w:sz w:val="24"/>
            <w:szCs w:val="24"/>
          </w:rPr>
          <w:instrText>PAGE   \* MERGEFORMAT</w:instrText>
        </w:r>
        <w:r w:rsidRPr="003C7548">
          <w:rPr>
            <w:rFonts w:ascii="Arial" w:hAnsi="Arial" w:cs="Arial"/>
            <w:b/>
            <w:bCs/>
            <w:sz w:val="24"/>
            <w:szCs w:val="24"/>
          </w:rPr>
          <w:fldChar w:fldCharType="separate"/>
        </w:r>
        <w:r w:rsidRPr="003C7548">
          <w:rPr>
            <w:rFonts w:ascii="Arial" w:hAnsi="Arial" w:cs="Arial"/>
            <w:b/>
            <w:bCs/>
            <w:sz w:val="24"/>
            <w:szCs w:val="24"/>
            <w:lang w:val="es-ES"/>
          </w:rPr>
          <w:t>2</w:t>
        </w:r>
        <w:r w:rsidRPr="003C7548">
          <w:rPr>
            <w:rFonts w:ascii="Arial" w:hAnsi="Arial" w:cs="Arial"/>
            <w:b/>
            <w:bCs/>
            <w:sz w:val="24"/>
            <w:szCs w:val="24"/>
          </w:rPr>
          <w:fldChar w:fldCharType="end"/>
        </w:r>
      </w:p>
    </w:sdtContent>
  </w:sdt>
  <w:p w14:paraId="789BFFC2" w14:textId="77777777" w:rsidR="0007544E" w:rsidRPr="003C7548" w:rsidRDefault="0007544E" w:rsidP="0007544E">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F3C0A" w14:textId="77777777" w:rsidR="003C7548" w:rsidRPr="003C7548" w:rsidRDefault="003C7548" w:rsidP="00805883">
    <w:pPr>
      <w:pStyle w:val="Piedepgina"/>
      <w:jc w:val="center"/>
      <w:rPr>
        <w:rFonts w:ascii="Arial" w:hAnsi="Arial" w:cs="Arial"/>
        <w:b/>
        <w:bCs/>
        <w:sz w:val="24"/>
        <w:szCs w:val="24"/>
      </w:rPr>
    </w:pPr>
  </w:p>
  <w:sdt>
    <w:sdtPr>
      <w:rPr>
        <w:rFonts w:ascii="Arial" w:hAnsi="Arial" w:cs="Arial"/>
        <w:b/>
        <w:bCs/>
        <w:sz w:val="24"/>
        <w:szCs w:val="24"/>
      </w:rPr>
      <w:id w:val="-1050915387"/>
      <w:docPartObj>
        <w:docPartGallery w:val="Page Numbers (Bottom of Page)"/>
        <w:docPartUnique/>
      </w:docPartObj>
    </w:sdtPr>
    <w:sdtEndPr/>
    <w:sdtContent>
      <w:p w14:paraId="3A8F00FB" w14:textId="77777777" w:rsidR="00805883" w:rsidRPr="003C7548" w:rsidRDefault="00805883" w:rsidP="00805883">
        <w:pPr>
          <w:pStyle w:val="Piedepgina"/>
          <w:jc w:val="center"/>
          <w:rPr>
            <w:rFonts w:ascii="Arial" w:hAnsi="Arial" w:cs="Arial"/>
            <w:b/>
            <w:bCs/>
            <w:sz w:val="24"/>
            <w:szCs w:val="24"/>
          </w:rPr>
        </w:pPr>
        <w:r w:rsidRPr="003C7548">
          <w:rPr>
            <w:rFonts w:ascii="Arial" w:hAnsi="Arial" w:cs="Arial"/>
            <w:b/>
            <w:bCs/>
            <w:sz w:val="24"/>
            <w:szCs w:val="24"/>
          </w:rPr>
          <w:fldChar w:fldCharType="begin"/>
        </w:r>
        <w:r w:rsidRPr="003C7548">
          <w:rPr>
            <w:rFonts w:ascii="Arial" w:hAnsi="Arial" w:cs="Arial"/>
            <w:b/>
            <w:bCs/>
            <w:sz w:val="24"/>
            <w:szCs w:val="24"/>
          </w:rPr>
          <w:instrText>PAGE   \* MERGEFORMAT</w:instrText>
        </w:r>
        <w:r w:rsidRPr="003C7548">
          <w:rPr>
            <w:rFonts w:ascii="Arial" w:hAnsi="Arial" w:cs="Arial"/>
            <w:b/>
            <w:bCs/>
            <w:sz w:val="24"/>
            <w:szCs w:val="24"/>
          </w:rPr>
          <w:fldChar w:fldCharType="separate"/>
        </w:r>
        <w:r w:rsidRPr="003C7548">
          <w:rPr>
            <w:rFonts w:ascii="Arial" w:hAnsi="Arial" w:cs="Arial"/>
            <w:b/>
            <w:bCs/>
            <w:sz w:val="24"/>
            <w:szCs w:val="24"/>
            <w:lang w:val="es-ES"/>
          </w:rPr>
          <w:t>2</w:t>
        </w:r>
        <w:r w:rsidRPr="003C7548">
          <w:rPr>
            <w:rFonts w:ascii="Arial" w:hAnsi="Arial" w:cs="Arial"/>
            <w:b/>
            <w:bCs/>
            <w:sz w:val="24"/>
            <w:szCs w:val="24"/>
          </w:rPr>
          <w:fldChar w:fldCharType="end"/>
        </w:r>
      </w:p>
    </w:sdtContent>
  </w:sdt>
  <w:p w14:paraId="1B25839D" w14:textId="77777777" w:rsidR="0007544E" w:rsidRPr="003C7548" w:rsidRDefault="0007544E" w:rsidP="00805883">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DEC38" w14:textId="77777777" w:rsidR="00E47216" w:rsidRPr="00ED15DA" w:rsidRDefault="00E47216" w:rsidP="00E47216">
    <w:pPr>
      <w:pStyle w:val="Piedepgina"/>
      <w:jc w:val="center"/>
      <w:rPr>
        <w:rFonts w:ascii="Arial" w:hAnsi="Arial" w:cs="Arial"/>
        <w:b/>
        <w:bCs/>
        <w:sz w:val="24"/>
        <w:szCs w:val="24"/>
      </w:rPr>
    </w:pPr>
    <w:r w:rsidRPr="00ED15DA">
      <w:rPr>
        <w:rFonts w:ascii="Arial" w:hAnsi="Arial" w:cs="Arial"/>
        <w:b/>
        <w:bCs/>
        <w:sz w:val="24"/>
        <w:szCs w:val="24"/>
      </w:rPr>
      <w:fldChar w:fldCharType="begin"/>
    </w:r>
    <w:r w:rsidRPr="00ED15DA">
      <w:rPr>
        <w:rFonts w:ascii="Arial" w:hAnsi="Arial" w:cs="Arial"/>
        <w:b/>
        <w:bCs/>
        <w:sz w:val="24"/>
        <w:szCs w:val="24"/>
      </w:rPr>
      <w:instrText>PAGE   \* MERGEFORMAT</w:instrText>
    </w:r>
    <w:r w:rsidRPr="00ED15DA">
      <w:rPr>
        <w:rFonts w:ascii="Arial" w:hAnsi="Arial" w:cs="Arial"/>
        <w:b/>
        <w:bCs/>
        <w:sz w:val="24"/>
        <w:szCs w:val="24"/>
      </w:rPr>
      <w:fldChar w:fldCharType="separate"/>
    </w:r>
    <w:r>
      <w:rPr>
        <w:rFonts w:ascii="Arial" w:hAnsi="Arial" w:cs="Arial"/>
        <w:b/>
        <w:bCs/>
        <w:sz w:val="24"/>
        <w:szCs w:val="24"/>
      </w:rPr>
      <w:t>7</w:t>
    </w:r>
    <w:r w:rsidRPr="00ED15DA">
      <w:rPr>
        <w:rFonts w:ascii="Arial" w:hAnsi="Arial" w:cs="Arial"/>
        <w:b/>
        <w:bCs/>
        <w:sz w:val="24"/>
        <w:szCs w:val="24"/>
      </w:rPr>
      <w:fldChar w:fldCharType="end"/>
    </w:r>
  </w:p>
  <w:p w14:paraId="2EEBE0C9" w14:textId="77777777" w:rsidR="00D01C16" w:rsidRPr="00E47216" w:rsidRDefault="00D01C16" w:rsidP="00E4721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375D7" w14:textId="060CC4B6" w:rsidR="00D01C16" w:rsidRDefault="00F9526B">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7A7E4DE2" wp14:editId="0D26014E">
              <wp:simplePos x="0" y="0"/>
              <wp:positionH relativeFrom="page">
                <wp:posOffset>3138805</wp:posOffset>
              </wp:positionH>
              <wp:positionV relativeFrom="page">
                <wp:posOffset>11502390</wp:posOffset>
              </wp:positionV>
              <wp:extent cx="2129790" cy="520700"/>
              <wp:effectExtent l="0" t="0" r="0" b="0"/>
              <wp:wrapNone/>
              <wp:docPr id="100010375" name="Cuadro de texto 100010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EE35E" w14:textId="77777777" w:rsidR="00805883" w:rsidRDefault="00805883" w:rsidP="00805883">
                          <w:pPr>
                            <w:pStyle w:val="Piedepgina"/>
                            <w:jc w:val="center"/>
                            <w:rPr>
                              <w:rFonts w:ascii="Arial" w:hAnsi="Arial" w:cs="Arial"/>
                              <w:b/>
                              <w:bCs/>
                              <w:sz w:val="24"/>
                              <w:szCs w:val="24"/>
                            </w:rPr>
                          </w:pPr>
                        </w:p>
                        <w:p w14:paraId="50E56830" w14:textId="77777777" w:rsidR="00E47216" w:rsidRPr="00805883" w:rsidRDefault="00E47216" w:rsidP="00805883">
                          <w:pPr>
                            <w:pStyle w:val="Piedepgina"/>
                            <w:jc w:val="center"/>
                            <w:rPr>
                              <w:rFonts w:ascii="Arial" w:hAnsi="Arial" w:cs="Arial"/>
                              <w:b/>
                              <w:bCs/>
                              <w:sz w:val="24"/>
                              <w:szCs w:val="24"/>
                            </w:rPr>
                          </w:pPr>
                          <w:r w:rsidRPr="00805883">
                            <w:rPr>
                              <w:rFonts w:ascii="Arial" w:hAnsi="Arial" w:cs="Arial"/>
                              <w:b/>
                              <w:bCs/>
                              <w:sz w:val="24"/>
                              <w:szCs w:val="24"/>
                            </w:rPr>
                            <w:fldChar w:fldCharType="begin"/>
                          </w:r>
                          <w:r w:rsidRPr="00805883">
                            <w:rPr>
                              <w:rFonts w:ascii="Arial" w:hAnsi="Arial" w:cs="Arial"/>
                              <w:b/>
                              <w:bCs/>
                              <w:sz w:val="24"/>
                              <w:szCs w:val="24"/>
                            </w:rPr>
                            <w:instrText>PAGE   \* MERGEFORMAT</w:instrText>
                          </w:r>
                          <w:r w:rsidRPr="00805883">
                            <w:rPr>
                              <w:rFonts w:ascii="Arial" w:hAnsi="Arial" w:cs="Arial"/>
                              <w:b/>
                              <w:bCs/>
                              <w:sz w:val="24"/>
                              <w:szCs w:val="24"/>
                            </w:rPr>
                            <w:fldChar w:fldCharType="separate"/>
                          </w:r>
                          <w:r w:rsidRPr="00805883">
                            <w:rPr>
                              <w:rFonts w:ascii="Arial" w:hAnsi="Arial" w:cs="Arial"/>
                              <w:b/>
                              <w:bCs/>
                              <w:sz w:val="24"/>
                              <w:szCs w:val="24"/>
                            </w:rPr>
                            <w:t>7</w:t>
                          </w:r>
                          <w:r w:rsidRPr="00805883">
                            <w:rPr>
                              <w:rFonts w:ascii="Arial" w:hAnsi="Arial" w:cs="Arial"/>
                              <w:b/>
                              <w:bCs/>
                              <w:sz w:val="24"/>
                              <w:szCs w:val="24"/>
                            </w:rPr>
                            <w:fldChar w:fldCharType="end"/>
                          </w:r>
                        </w:p>
                        <w:p w14:paraId="0BDAC784" w14:textId="77777777" w:rsidR="00D01C16" w:rsidRPr="00805883" w:rsidRDefault="00D01C16" w:rsidP="00805883">
                          <w:pPr>
                            <w:spacing w:line="265" w:lineRule="exact"/>
                            <w:ind w:left="40"/>
                            <w:jc w:val="center"/>
                            <w:rPr>
                              <w:rFonts w:ascii="Arial" w:eastAsia="Arial" w:hAnsi="Arial" w:cs="Arial"/>
                              <w:b/>
                              <w:bCs/>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7A7E4DE2" id="_x0000_t202" coordsize="21600,21600" o:spt="202" path="m,l,21600r21600,l21600,xe">
              <v:stroke joinstyle="miter"/>
              <v:path gradientshapeok="t" o:connecttype="rect"/>
            </v:shapetype>
            <v:shape id="Cuadro de texto 100010375" o:spid="_x0000_s1026" type="#_x0000_t202" style="position:absolute;margin-left:247.15pt;margin-top:905.7pt;width:167.7pt;height: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" filled="f" stroked="f">
              <v:textbox inset="0,0,0,0">
                <w:txbxContent>
                  <w:p w14:paraId="5A7EE35E" w14:textId="77777777" w:rsidR="00805883" w:rsidRDefault="00805883" w:rsidP="00805883">
                    <w:pPr>
                      <w:pStyle w:val="Piedepgina"/>
                      <w:jc w:val="center"/>
                      <w:rPr>
                        <w:rFonts w:ascii="Arial" w:hAnsi="Arial" w:cs="Arial"/>
                        <w:b/>
                        <w:bCs/>
                        <w:sz w:val="24"/>
                        <w:szCs w:val="24"/>
                      </w:rPr>
                    </w:pPr>
                  </w:p>
                  <w:p w14:paraId="50E56830" w14:textId="77777777" w:rsidR="00E47216" w:rsidRPr="00805883" w:rsidRDefault="00E47216" w:rsidP="00805883">
                    <w:pPr>
                      <w:pStyle w:val="Piedepgina"/>
                      <w:jc w:val="center"/>
                      <w:rPr>
                        <w:rFonts w:ascii="Arial" w:hAnsi="Arial" w:cs="Arial"/>
                        <w:b/>
                        <w:bCs/>
                        <w:sz w:val="24"/>
                        <w:szCs w:val="24"/>
                      </w:rPr>
                    </w:pPr>
                    <w:r w:rsidRPr="00805883">
                      <w:rPr>
                        <w:rFonts w:ascii="Arial" w:hAnsi="Arial" w:cs="Arial"/>
                        <w:b/>
                        <w:bCs/>
                        <w:sz w:val="24"/>
                        <w:szCs w:val="24"/>
                      </w:rPr>
                      <w:fldChar w:fldCharType="begin"/>
                    </w:r>
                    <w:r w:rsidRPr="00805883">
                      <w:rPr>
                        <w:rFonts w:ascii="Arial" w:hAnsi="Arial" w:cs="Arial"/>
                        <w:b/>
                        <w:bCs/>
                        <w:sz w:val="24"/>
                        <w:szCs w:val="24"/>
                      </w:rPr>
                      <w:instrText>PAGE   \* MERGEFORMAT</w:instrText>
                    </w:r>
                    <w:r w:rsidRPr="00805883">
                      <w:rPr>
                        <w:rFonts w:ascii="Arial" w:hAnsi="Arial" w:cs="Arial"/>
                        <w:b/>
                        <w:bCs/>
                        <w:sz w:val="24"/>
                        <w:szCs w:val="24"/>
                      </w:rPr>
                      <w:fldChar w:fldCharType="separate"/>
                    </w:r>
                    <w:r w:rsidRPr="00805883">
                      <w:rPr>
                        <w:rFonts w:ascii="Arial" w:hAnsi="Arial" w:cs="Arial"/>
                        <w:b/>
                        <w:bCs/>
                        <w:sz w:val="24"/>
                        <w:szCs w:val="24"/>
                      </w:rPr>
                      <w:t>7</w:t>
                    </w:r>
                    <w:r w:rsidRPr="00805883">
                      <w:rPr>
                        <w:rFonts w:ascii="Arial" w:hAnsi="Arial" w:cs="Arial"/>
                        <w:b/>
                        <w:bCs/>
                        <w:sz w:val="24"/>
                        <w:szCs w:val="24"/>
                      </w:rPr>
                      <w:fldChar w:fldCharType="end"/>
                    </w:r>
                  </w:p>
                  <w:p w14:paraId="0BDAC784" w14:textId="77777777" w:rsidR="00D01C16" w:rsidRPr="00805883" w:rsidRDefault="00D01C16" w:rsidP="00805883">
                    <w:pPr>
                      <w:spacing w:line="265" w:lineRule="exact"/>
                      <w:ind w:left="40"/>
                      <w:jc w:val="center"/>
                      <w:rPr>
                        <w:rFonts w:ascii="Arial" w:eastAsia="Arial" w:hAnsi="Arial" w:cs="Arial"/>
                        <w:b/>
                        <w:bCs/>
                        <w:sz w:val="24"/>
                        <w:szCs w:val="24"/>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858616"/>
      <w:docPartObj>
        <w:docPartGallery w:val="Page Numbers (Bottom of Page)"/>
        <w:docPartUnique/>
      </w:docPartObj>
    </w:sdtPr>
    <w:sdtEndPr>
      <w:rPr>
        <w:rFonts w:ascii="Arial" w:hAnsi="Arial" w:cs="Arial"/>
        <w:b/>
        <w:bCs/>
        <w:sz w:val="24"/>
        <w:szCs w:val="24"/>
      </w:rPr>
    </w:sdtEndPr>
    <w:sdtContent>
      <w:p w14:paraId="5F07460E" w14:textId="77777777" w:rsidR="00823D93" w:rsidRPr="0007544E" w:rsidRDefault="0013299D" w:rsidP="0007544E">
        <w:pPr>
          <w:pStyle w:val="Piedepgina"/>
          <w:jc w:val="center"/>
          <w:rPr>
            <w:rFonts w:ascii="Arial" w:hAnsi="Arial" w:cs="Arial"/>
            <w:b/>
            <w:bCs/>
            <w:sz w:val="24"/>
            <w:szCs w:val="24"/>
          </w:rPr>
        </w:pPr>
      </w:p>
    </w:sdtContent>
  </w:sdt>
  <w:p w14:paraId="35175D1B" w14:textId="77777777" w:rsidR="00823D93" w:rsidRPr="0007544E" w:rsidRDefault="00823D93" w:rsidP="0007544E">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04A80" w14:textId="77777777" w:rsidR="0013299D" w:rsidRDefault="0013299D">
      <w:r>
        <w:separator/>
      </w:r>
    </w:p>
  </w:footnote>
  <w:footnote w:type="continuationSeparator" w:id="0">
    <w:p w14:paraId="7022B89E" w14:textId="77777777" w:rsidR="0013299D" w:rsidRDefault="0013299D">
      <w:r>
        <w:continuationSeparator/>
      </w:r>
    </w:p>
  </w:footnote>
  <w:footnote w:type="continuationNotice" w:id="1">
    <w:p w14:paraId="5B5F57CC" w14:textId="77777777" w:rsidR="0013299D" w:rsidRDefault="0013299D"/>
  </w:footnote>
  <w:footnote w:id="2">
    <w:p w14:paraId="41374CCA" w14:textId="4FB532DC" w:rsidR="006D5901" w:rsidRPr="00E43C56" w:rsidRDefault="006D5901"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Sentencia recaída al 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evisión 1905/2012, Primera Sala de la Suprema Corte de Justicia de la Nación (SCJN), resuelto en la sesión del 22 de agosto de 2012, por unanimidad de cinco votos de los señores Ministros: Jorge Mario Pardo Rebolledo, José Ramón Cossío Díaz (Ponente), Guillermo I. Ortiz Mayagoitia, Olga Sánchez Cordero de García Villegas y Presidente Arturo Zaldívar Lelo de Larrea.</w:t>
      </w:r>
    </w:p>
  </w:footnote>
  <w:footnote w:id="3">
    <w:p w14:paraId="2C287FB5" w14:textId="5FC6AD7D" w:rsidR="006D5901" w:rsidRPr="00E43C56" w:rsidRDefault="006D5901"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Sentencia recaída al 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evisión 1819/2014, Primera Sala de la SCJN, resuelto en la sesión de 22 de octubre de 2014, por mayoría de cuatro votos de los señores Ministros Arturo Zaldívar Lelo de Larrea, Jorge Mario Pardo Rebolledo, Olga Sánchez Cordero de García Villegas (Ponente) y Alfredo Gutiérrez Ortiz Mena (Presidente), en contra del emitido por el Ministro José Ramón Cossío Díaz, quien se reserva el derecho de formular voto particular.</w:t>
      </w:r>
    </w:p>
  </w:footnote>
  <w:footnote w:id="4">
    <w:p w14:paraId="51CA1EAF" w14:textId="1983FD80" w:rsidR="003610E8" w:rsidRPr="00E43C56" w:rsidRDefault="003610E8"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Sentencia recaída al Amparo </w:t>
      </w:r>
      <w:r w:rsidR="00181F52" w:rsidRPr="00E43C56">
        <w:rPr>
          <w:rFonts w:ascii="Arial" w:hAnsi="Arial" w:cs="Arial"/>
        </w:rPr>
        <w:t>D</w:t>
      </w:r>
      <w:r w:rsidRPr="00E43C56">
        <w:rPr>
          <w:rFonts w:ascii="Arial" w:hAnsi="Arial" w:cs="Arial"/>
        </w:rPr>
        <w:t xml:space="preserve">irecto en Revisión 3979/2014, Primera Sala de la </w:t>
      </w:r>
      <w:r w:rsidR="006D5901" w:rsidRPr="00E43C56">
        <w:rPr>
          <w:rFonts w:ascii="Arial" w:hAnsi="Arial" w:cs="Arial"/>
        </w:rPr>
        <w:t xml:space="preserve">SCJN, </w:t>
      </w:r>
      <w:r w:rsidRPr="00E43C56">
        <w:rPr>
          <w:rFonts w:ascii="Arial" w:hAnsi="Arial" w:cs="Arial"/>
        </w:rPr>
        <w:t>resuelto en la sesión de 25 de febrero de 2015, por mayoría de cuatro votos de los señores Ministros: Arturo Zaldívar Lelo de Larrea (Ponente), José Ramón Cossío Díaz, quien se reservó su derecho a formular voto concurrente, Olga Sánchez Cordero de García Villegas, y Presidente Alfredo Gutiérrez Ortiz Mena, quien se reservó su derecho a formular voto concurrente. En contra del emitido por el señor Ministro Jorge Mario Pardo Rebolledo, quien se reservó su derecho a formular voto particular,</w:t>
      </w:r>
    </w:p>
  </w:footnote>
  <w:footnote w:id="5">
    <w:p w14:paraId="33B70DDD" w14:textId="733AD514" w:rsidR="006D5901" w:rsidRPr="00E43C56" w:rsidRDefault="006D5901"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Sentencia recaída al Amparo </w:t>
      </w:r>
      <w:r w:rsidR="00181F52" w:rsidRPr="00E43C56">
        <w:rPr>
          <w:rFonts w:ascii="Arial" w:hAnsi="Arial" w:cs="Arial"/>
        </w:rPr>
        <w:t>D</w:t>
      </w:r>
      <w:r w:rsidRPr="00E43C56">
        <w:rPr>
          <w:rFonts w:ascii="Arial" w:hAnsi="Arial" w:cs="Arial"/>
        </w:rPr>
        <w:t>irecto en Revisión 1638/2015, Primera Sala de la SCJN, resuelto en la sesión de 4 de mayo de 2016, por mayoría de tres votos de los señores Ministros: Arturo Zaldívar Lelo de Larrea (Ponente), José Ramón Cossío Díaz, quien se reservó su derecho a formular voto concurrente, y Alfredo Gutiérrez Ortiz Mena (Presidente), quien también se reservó su derecho a formular voto concurrente, en contra de los emitidos por la y el Ministro Jorge Mario Pardo Rebolledo y Norma Lucía Piña Hernández.</w:t>
      </w:r>
    </w:p>
  </w:footnote>
  <w:footnote w:id="6">
    <w:p w14:paraId="3BEC6F60" w14:textId="71A2681A" w:rsidR="003610E8" w:rsidRPr="00E43C56" w:rsidRDefault="003610E8"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Sentencia recaída en la Contradicción de Tesis 73/2014, Primera Sala de la SCJN, resuelto en la sesión de 25 de febrero de 2015, por </w:t>
      </w:r>
      <w:r w:rsidR="00D53791" w:rsidRPr="00E43C56">
        <w:rPr>
          <w:rFonts w:ascii="Arial" w:hAnsi="Arial" w:cs="Arial"/>
        </w:rPr>
        <w:t>mayoría de cuatro votos de los Señores Ministros: Arturo Zaldívar Lelo de Larrea (Ponente), Jorge Mario Pardo Rebolledo, Olga Sánchez Cordero de García Villegas y Presidente Alfredo Gutiérrez Ortiz Mena en contra del emitido por el Ministro José Ramón Cossío Díaz, por lo que respecta a la competencia y por mayoría de tres votos de los Ministros Arturo Zaldívar Lelo de Larrea (Ponente), José Ramón Cossío Díaz (quien se reserva el derecho de formular voto concurrente) y Olga Sánchez Cordero de García Villegas, en contra de los emitidos por los Ministros Jorge Mario Pardo Rebolledo y Presidente Alfredo Gutiérrez Ortiz Mena (quienes se reservaron el derecho de formular voto particular), por lo que se refiere al fondo del asunto.</w:t>
      </w:r>
    </w:p>
  </w:footnote>
  <w:footnote w:id="7">
    <w:p w14:paraId="4CFAF028" w14:textId="15C85E40" w:rsidR="00B72CDE" w:rsidRPr="00E43C56" w:rsidRDefault="00B72CDE" w:rsidP="00E43C56">
      <w:pPr>
        <w:pStyle w:val="Textonotapie"/>
        <w:ind w:firstLine="709"/>
        <w:jc w:val="both"/>
        <w:rPr>
          <w:rFonts w:ascii="Arial" w:hAnsi="Arial" w:cs="Arial"/>
          <w:lang w:val="es-ES_tradnl"/>
        </w:rPr>
      </w:pPr>
      <w:r w:rsidRPr="00E43C56">
        <w:rPr>
          <w:rStyle w:val="Refdenotaalpie"/>
          <w:rFonts w:ascii="Arial" w:hAnsi="Arial" w:cs="Arial"/>
        </w:rPr>
        <w:footnoteRef/>
      </w:r>
      <w:r w:rsidR="00AA1596" w:rsidRPr="00E43C56">
        <w:rPr>
          <w:rFonts w:ascii="Arial" w:hAnsi="Arial" w:cs="Arial"/>
          <w:i/>
          <w:iCs/>
        </w:rPr>
        <w:t>Véase</w:t>
      </w:r>
      <w:r w:rsidR="00AA1596" w:rsidRPr="00E43C56">
        <w:rPr>
          <w:rFonts w:ascii="Arial" w:hAnsi="Arial" w:cs="Arial"/>
        </w:rPr>
        <w:t xml:space="preserve"> la tesis de rubro: </w:t>
      </w:r>
      <w:r w:rsidRPr="00E43C56">
        <w:rPr>
          <w:rFonts w:ascii="Arial" w:hAnsi="Arial" w:cs="Arial"/>
        </w:rPr>
        <w:t>“</w:t>
      </w:r>
      <w:r w:rsidRPr="00E43C56">
        <w:rPr>
          <w:rFonts w:ascii="Arial" w:hAnsi="Arial" w:cs="Arial"/>
          <w:b/>
        </w:rPr>
        <w:t>DIGNIDAD HUMANA. EL ORDEN JURÍDICO MEXICANO LA RECONOCE COMO CONDICIÓN Y BASE DE LOS DEMÁS DERECHOS FUNDAMENTALES</w:t>
      </w:r>
      <w:r w:rsidRPr="00E43C56">
        <w:rPr>
          <w:rFonts w:ascii="Arial" w:hAnsi="Arial" w:cs="Arial"/>
        </w:rPr>
        <w:t>” [</w:t>
      </w:r>
      <w:r w:rsidRPr="00E43C56">
        <w:rPr>
          <w:rFonts w:ascii="Arial" w:hAnsi="Arial" w:cs="Arial"/>
          <w:b/>
        </w:rPr>
        <w:t>Datos de localización</w:t>
      </w:r>
      <w:r w:rsidRPr="00E43C56">
        <w:rPr>
          <w:rFonts w:ascii="Arial" w:hAnsi="Arial" w:cs="Arial"/>
        </w:rPr>
        <w:t xml:space="preserve">: Tesis aislada, </w:t>
      </w:r>
      <w:r w:rsidRPr="00E43C56">
        <w:rPr>
          <w:rFonts w:ascii="Arial" w:hAnsi="Arial" w:cs="Arial"/>
          <w:bCs/>
          <w:lang w:val="es-ES_tradnl"/>
        </w:rPr>
        <w:t>P. LXV/2009</w:t>
      </w:r>
      <w:r w:rsidRPr="00E43C56">
        <w:rPr>
          <w:rFonts w:ascii="Arial" w:hAnsi="Arial" w:cs="Arial"/>
        </w:rPr>
        <w:t xml:space="preserve">, </w:t>
      </w:r>
      <w:r w:rsidR="00AA1596" w:rsidRPr="00E43C56">
        <w:rPr>
          <w:rFonts w:ascii="Arial" w:hAnsi="Arial" w:cs="Arial"/>
        </w:rPr>
        <w:t>Pleno</w:t>
      </w:r>
      <w:r w:rsidRPr="00E43C56">
        <w:rPr>
          <w:rFonts w:ascii="Arial" w:hAnsi="Arial" w:cs="Arial"/>
        </w:rPr>
        <w:t xml:space="preserve">, </w:t>
      </w:r>
      <w:r w:rsidR="00AA1596" w:rsidRPr="00E43C56">
        <w:rPr>
          <w:rFonts w:ascii="Arial" w:hAnsi="Arial" w:cs="Arial"/>
        </w:rPr>
        <w:t>Novena Época</w:t>
      </w:r>
      <w:r w:rsidRPr="00E43C56">
        <w:rPr>
          <w:rFonts w:ascii="Arial" w:hAnsi="Arial" w:cs="Arial"/>
        </w:rPr>
        <w:t xml:space="preserve">, </w:t>
      </w:r>
      <w:r w:rsidR="00AA1596" w:rsidRPr="00E43C56">
        <w:rPr>
          <w:rFonts w:ascii="Arial" w:hAnsi="Arial" w:cs="Arial"/>
          <w:lang w:val="es-ES_tradnl"/>
        </w:rPr>
        <w:t>Diciembre de 2009, Tomo XXX, página 8,</w:t>
      </w:r>
      <w:r w:rsidRPr="00E43C56">
        <w:rPr>
          <w:rFonts w:ascii="Arial" w:hAnsi="Arial" w:cs="Arial"/>
        </w:rPr>
        <w:t xml:space="preserve"> registro </w:t>
      </w:r>
      <w:r w:rsidR="00AA1596" w:rsidRPr="00E43C56">
        <w:rPr>
          <w:rFonts w:ascii="Arial" w:hAnsi="Arial" w:cs="Arial"/>
        </w:rPr>
        <w:t>165813].</w:t>
      </w:r>
    </w:p>
  </w:footnote>
  <w:footnote w:id="8">
    <w:p w14:paraId="20253357" w14:textId="2112C62C" w:rsidR="00E10581" w:rsidRPr="00E43C56" w:rsidRDefault="00E10581" w:rsidP="00E43C56">
      <w:pPr>
        <w:pStyle w:val="Textonotapie"/>
        <w:ind w:firstLine="709"/>
        <w:jc w:val="both"/>
        <w:rPr>
          <w:rFonts w:ascii="Arial" w:hAnsi="Arial" w:cs="Arial"/>
          <w:i/>
        </w:rPr>
      </w:pPr>
      <w:r w:rsidRPr="00E43C56">
        <w:rPr>
          <w:rStyle w:val="Refdenotaalpie"/>
          <w:rFonts w:ascii="Arial" w:hAnsi="Arial" w:cs="Arial"/>
        </w:rPr>
        <w:footnoteRef/>
      </w:r>
      <w:r w:rsidR="003610E8" w:rsidRPr="00E43C56">
        <w:rPr>
          <w:rFonts w:ascii="Arial" w:hAnsi="Arial" w:cs="Arial"/>
        </w:rPr>
        <w:t xml:space="preserve"> Sentencia recaída al</w:t>
      </w:r>
      <w:r w:rsidRPr="00E43C56">
        <w:rPr>
          <w:rFonts w:ascii="Arial" w:hAnsi="Arial" w:cs="Arial"/>
        </w:rPr>
        <w:t xml:space="preserve"> Amparo </w:t>
      </w:r>
      <w:r w:rsidR="00181F52" w:rsidRPr="00E43C56">
        <w:rPr>
          <w:rFonts w:ascii="Arial" w:hAnsi="Arial" w:cs="Arial"/>
        </w:rPr>
        <w:t>D</w:t>
      </w:r>
      <w:r w:rsidRPr="00E43C56">
        <w:rPr>
          <w:rFonts w:ascii="Arial" w:hAnsi="Arial" w:cs="Arial"/>
        </w:rPr>
        <w:t xml:space="preserve">irecto en </w:t>
      </w:r>
      <w:r w:rsidR="003610E8" w:rsidRPr="00E43C56">
        <w:rPr>
          <w:rFonts w:ascii="Arial" w:hAnsi="Arial" w:cs="Arial"/>
        </w:rPr>
        <w:t>R</w:t>
      </w:r>
      <w:r w:rsidRPr="00E43C56">
        <w:rPr>
          <w:rFonts w:ascii="Arial" w:hAnsi="Arial" w:cs="Arial"/>
        </w:rPr>
        <w:t xml:space="preserve">evisión 3979/2014, </w:t>
      </w:r>
      <w:r w:rsidRPr="00E43C56">
        <w:rPr>
          <w:rFonts w:ascii="Arial" w:hAnsi="Arial" w:cs="Arial"/>
          <w:i/>
        </w:rPr>
        <w:t>op. cit.,</w:t>
      </w:r>
      <w:r w:rsidRPr="00E43C56">
        <w:rPr>
          <w:rFonts w:ascii="Arial" w:hAnsi="Arial" w:cs="Arial"/>
        </w:rPr>
        <w:t xml:space="preserve"> pág. 12. Consideraciones retomadas en la contradicción de tesis 73/2014, </w:t>
      </w:r>
      <w:r w:rsidRPr="00E43C56">
        <w:rPr>
          <w:rFonts w:ascii="Arial" w:hAnsi="Arial" w:cs="Arial"/>
          <w:i/>
        </w:rPr>
        <w:t>op. cit</w:t>
      </w:r>
      <w:r w:rsidRPr="00E43C56">
        <w:rPr>
          <w:rFonts w:ascii="Arial" w:hAnsi="Arial" w:cs="Arial"/>
        </w:rPr>
        <w:t>., pág. 26.</w:t>
      </w:r>
    </w:p>
  </w:footnote>
  <w:footnote w:id="9">
    <w:p w14:paraId="7A87DBA8" w14:textId="4822CE69" w:rsidR="00E10581" w:rsidRPr="00E43C56" w:rsidRDefault="00E10581" w:rsidP="00E43C56">
      <w:pPr>
        <w:pStyle w:val="Textonotapie"/>
        <w:ind w:firstLine="709"/>
        <w:jc w:val="both"/>
        <w:rPr>
          <w:rFonts w:ascii="Arial" w:hAnsi="Arial" w:cs="Arial"/>
          <w:i/>
        </w:rPr>
      </w:pPr>
      <w:r w:rsidRPr="00E43C56">
        <w:rPr>
          <w:rStyle w:val="Refdenotaalpie"/>
          <w:rFonts w:ascii="Arial" w:hAnsi="Arial" w:cs="Arial"/>
        </w:rPr>
        <w:footnoteRef/>
      </w:r>
      <w:r w:rsidRPr="00E43C56">
        <w:rPr>
          <w:rFonts w:ascii="Arial" w:hAnsi="Arial" w:cs="Arial"/>
        </w:rPr>
        <w:t xml:space="preserve"> </w:t>
      </w:r>
      <w:r w:rsidR="00D53791" w:rsidRPr="00E43C56">
        <w:rPr>
          <w:rFonts w:ascii="Arial" w:hAnsi="Arial" w:cs="Arial"/>
          <w:i/>
          <w:iCs/>
        </w:rPr>
        <w:t>I</w:t>
      </w:r>
      <w:r w:rsidRPr="00E43C56">
        <w:rPr>
          <w:rFonts w:ascii="Arial" w:hAnsi="Arial" w:cs="Arial"/>
          <w:i/>
          <w:iCs/>
        </w:rPr>
        <w:t>dem</w:t>
      </w:r>
      <w:r w:rsidRPr="00E43C56">
        <w:rPr>
          <w:rFonts w:ascii="Arial" w:hAnsi="Arial" w:cs="Arial"/>
        </w:rPr>
        <w:t>.</w:t>
      </w:r>
    </w:p>
  </w:footnote>
  <w:footnote w:id="10">
    <w:p w14:paraId="18710E69" w14:textId="7BEF30B8" w:rsidR="00E10581" w:rsidRPr="00E43C56" w:rsidRDefault="00E10581"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D53791" w:rsidRPr="00E43C56">
        <w:rPr>
          <w:rFonts w:ascii="Arial" w:hAnsi="Arial" w:cs="Arial"/>
          <w:i/>
          <w:iCs/>
        </w:rPr>
        <w:t>I</w:t>
      </w:r>
      <w:r w:rsidRPr="00E43C56">
        <w:rPr>
          <w:rFonts w:ascii="Arial" w:hAnsi="Arial" w:cs="Arial"/>
          <w:i/>
          <w:iCs/>
        </w:rPr>
        <w:t>dem</w:t>
      </w:r>
      <w:r w:rsidRPr="00E43C56">
        <w:rPr>
          <w:rFonts w:ascii="Arial" w:hAnsi="Arial" w:cs="Arial"/>
        </w:rPr>
        <w:t>.</w:t>
      </w:r>
    </w:p>
  </w:footnote>
  <w:footnote w:id="11">
    <w:p w14:paraId="0AD920BC" w14:textId="08CACB83" w:rsidR="0035041A" w:rsidRPr="00E43C56" w:rsidRDefault="009F47E0"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rPr>
        <w:t xml:space="preserve">Véase </w:t>
      </w:r>
      <w:r w:rsidRPr="00E43C56">
        <w:rPr>
          <w:rFonts w:ascii="Arial" w:hAnsi="Arial" w:cs="Arial"/>
        </w:rPr>
        <w:t xml:space="preserve">la tesis de rubro: </w:t>
      </w:r>
      <w:r w:rsidR="0035041A" w:rsidRPr="00E43C56">
        <w:rPr>
          <w:rFonts w:ascii="Arial" w:hAnsi="Arial" w:cs="Arial"/>
        </w:rPr>
        <w:t>“</w:t>
      </w:r>
      <w:r w:rsidR="0035041A" w:rsidRPr="00E43C56">
        <w:rPr>
          <w:rFonts w:ascii="Arial" w:hAnsi="Arial" w:cs="Arial"/>
          <w:b/>
        </w:rPr>
        <w:t>DERECHO AL LIBRE DESARROLLO DE LA PERSONALIDAD. ASPECTOS QUE COMPRENDE</w:t>
      </w:r>
      <w:r w:rsidR="0035041A" w:rsidRPr="00E43C56">
        <w:rPr>
          <w:rFonts w:ascii="Arial" w:hAnsi="Arial" w:cs="Arial"/>
        </w:rPr>
        <w:t>.” [</w:t>
      </w:r>
      <w:r w:rsidR="0035041A" w:rsidRPr="00E43C56">
        <w:rPr>
          <w:rFonts w:ascii="Arial" w:hAnsi="Arial" w:cs="Arial"/>
          <w:b/>
        </w:rPr>
        <w:t>Datos de localización:</w:t>
      </w:r>
      <w:r w:rsidR="0035041A" w:rsidRPr="00E43C56">
        <w:rPr>
          <w:rFonts w:ascii="Arial" w:hAnsi="Arial" w:cs="Arial"/>
        </w:rPr>
        <w:t xml:space="preserve"> Tesis aislada P. LXVI/2009, Pleno, Novena Época,</w:t>
      </w:r>
      <w:r w:rsidR="0035041A" w:rsidRPr="00E43C56">
        <w:rPr>
          <w:rFonts w:ascii="Arial" w:hAnsi="Arial" w:cs="Arial"/>
          <w:color w:val="212529"/>
          <w:shd w:val="clear" w:color="auto" w:fill="FFFFFF"/>
        </w:rPr>
        <w:t xml:space="preserve"> </w:t>
      </w:r>
      <w:r w:rsidR="0035041A" w:rsidRPr="00E43C56">
        <w:rPr>
          <w:rFonts w:ascii="Arial" w:hAnsi="Arial" w:cs="Arial"/>
        </w:rPr>
        <w:t>Tomo XXX, Diciembre de 2009, página 7, registro digital: 165822].</w:t>
      </w:r>
    </w:p>
  </w:footnote>
  <w:footnote w:id="12">
    <w:p w14:paraId="11C83D9A" w14:textId="44CAAD7F" w:rsidR="00994C7E" w:rsidRPr="00E43C56" w:rsidRDefault="00994C7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D53791" w:rsidRPr="00E43C56">
        <w:rPr>
          <w:rFonts w:ascii="Arial" w:hAnsi="Arial" w:cs="Arial"/>
        </w:rPr>
        <w:t xml:space="preserve">Sentencia recaída en Amparo Directo Civil 6/2008, Tribunal Pleno de la SCJN, resuelto en la sesión del 06 de enero de 2019, por unanimidad de once votos de los Señores Ministros Sergio Salvador Aguirre Anguiano, José Ramón Cossío Díaz, Margarita Beatriz Luna Ramos, José Fernando Franco González Salas, Genaro David Góngora Pimentel, José de Jesús Gudiño Pelayo, Mariano Azuela Güitrón, Sergio A. Valls Hernández (Ponente), Olga Sánchez Cordero de García Villegas, Juan N. Silva Meza y Presidente Guillermo I. Ortiz Mayagoitia. </w:t>
      </w:r>
    </w:p>
  </w:footnote>
  <w:footnote w:id="13">
    <w:p w14:paraId="03F951A2" w14:textId="66617903" w:rsidR="00014BA7" w:rsidRPr="00E43C56" w:rsidRDefault="00014BA7"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994C7E" w:rsidRPr="00E43C56">
        <w:rPr>
          <w:rFonts w:ascii="Arial" w:hAnsi="Arial" w:cs="Arial"/>
        </w:rPr>
        <w:t>Consideraciones recogidas en l</w:t>
      </w:r>
      <w:r w:rsidRPr="00E43C56">
        <w:rPr>
          <w:rFonts w:ascii="Arial" w:hAnsi="Arial" w:cs="Arial"/>
        </w:rPr>
        <w:t>a tesis de rubro: “</w:t>
      </w:r>
      <w:r w:rsidRPr="00E43C56">
        <w:rPr>
          <w:rFonts w:ascii="Arial" w:hAnsi="Arial" w:cs="Arial"/>
          <w:b/>
        </w:rPr>
        <w:t>DERECHO AL LIBRE DESARROLLO DE LA PERSONALIDAD. ASPECTOS QUE COMPRENDE.</w:t>
      </w:r>
      <w:r w:rsidRPr="00E43C56">
        <w:rPr>
          <w:rFonts w:ascii="Arial" w:hAnsi="Arial" w:cs="Arial"/>
        </w:rPr>
        <w:t>” [</w:t>
      </w:r>
      <w:r w:rsidRPr="00E43C56">
        <w:rPr>
          <w:rFonts w:ascii="Arial" w:hAnsi="Arial" w:cs="Arial"/>
          <w:b/>
        </w:rPr>
        <w:t>Datos de localización:</w:t>
      </w:r>
      <w:r w:rsidRPr="00E43C56">
        <w:rPr>
          <w:rFonts w:ascii="Arial" w:hAnsi="Arial" w:cs="Arial"/>
        </w:rPr>
        <w:t xml:space="preserve"> Tesis aislada </w:t>
      </w:r>
      <w:r w:rsidR="00D84286" w:rsidRPr="00E43C56">
        <w:rPr>
          <w:rFonts w:ascii="Arial" w:hAnsi="Arial" w:cs="Arial"/>
        </w:rPr>
        <w:t>P. LXVI/2009, Pleno</w:t>
      </w:r>
      <w:r w:rsidRPr="00E43C56">
        <w:rPr>
          <w:rFonts w:ascii="Arial" w:hAnsi="Arial" w:cs="Arial"/>
        </w:rPr>
        <w:t xml:space="preserve">, </w:t>
      </w:r>
      <w:r w:rsidR="00D84286" w:rsidRPr="00E43C56">
        <w:rPr>
          <w:rFonts w:ascii="Arial" w:hAnsi="Arial" w:cs="Arial"/>
        </w:rPr>
        <w:t>Novena</w:t>
      </w:r>
      <w:r w:rsidRPr="00E43C56">
        <w:rPr>
          <w:rFonts w:ascii="Arial" w:hAnsi="Arial" w:cs="Arial"/>
        </w:rPr>
        <w:t xml:space="preserve"> Época,</w:t>
      </w:r>
      <w:r w:rsidR="00D84286" w:rsidRPr="00E43C56">
        <w:rPr>
          <w:rFonts w:ascii="Arial" w:hAnsi="Arial" w:cs="Arial"/>
          <w:color w:val="212529"/>
          <w:shd w:val="clear" w:color="auto" w:fill="FFFFFF"/>
        </w:rPr>
        <w:t xml:space="preserve"> </w:t>
      </w:r>
      <w:r w:rsidR="00D84286" w:rsidRPr="00E43C56">
        <w:rPr>
          <w:rFonts w:ascii="Arial" w:hAnsi="Arial" w:cs="Arial"/>
        </w:rPr>
        <w:t>Tomo XXX, Diciembre de 2009, página 7, registro digital: 165822</w:t>
      </w:r>
      <w:r w:rsidRPr="00E43C56">
        <w:rPr>
          <w:rFonts w:ascii="Arial" w:hAnsi="Arial" w:cs="Arial"/>
        </w:rPr>
        <w:t>]</w:t>
      </w:r>
      <w:r w:rsidR="00D84286" w:rsidRPr="00E43C56">
        <w:rPr>
          <w:rFonts w:ascii="Arial" w:hAnsi="Arial" w:cs="Arial"/>
        </w:rPr>
        <w:t>.</w:t>
      </w:r>
    </w:p>
  </w:footnote>
  <w:footnote w:id="14">
    <w:p w14:paraId="7793831B" w14:textId="37150D6E" w:rsidR="00827E4F" w:rsidRPr="00E43C56" w:rsidRDefault="00827E4F"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D53791" w:rsidRPr="00E43C56">
        <w:rPr>
          <w:rFonts w:ascii="Arial" w:hAnsi="Arial" w:cs="Arial"/>
        </w:rPr>
        <w:t>Sentencia recaída al</w:t>
      </w:r>
      <w:r w:rsidRPr="00E43C56">
        <w:rPr>
          <w:rFonts w:ascii="Arial" w:hAnsi="Arial" w:cs="Arial"/>
        </w:rPr>
        <w:t xml:space="preserve"> 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 xml:space="preserve">evisión 3979/2014, </w:t>
      </w:r>
      <w:r w:rsidRPr="00E43C56">
        <w:rPr>
          <w:rFonts w:ascii="Arial" w:hAnsi="Arial" w:cs="Arial"/>
          <w:i/>
        </w:rPr>
        <w:t>op. cit</w:t>
      </w:r>
      <w:r w:rsidRPr="00E43C56">
        <w:rPr>
          <w:rFonts w:ascii="Arial" w:hAnsi="Arial" w:cs="Arial"/>
        </w:rPr>
        <w:t xml:space="preserve">., pág 18. Consideraciones retomadas en la </w:t>
      </w:r>
      <w:r w:rsidR="00D53791" w:rsidRPr="00E43C56">
        <w:rPr>
          <w:rFonts w:ascii="Arial" w:hAnsi="Arial" w:cs="Arial"/>
        </w:rPr>
        <w:t xml:space="preserve">Sentencia recaída a la </w:t>
      </w:r>
      <w:r w:rsidRPr="00E43C56">
        <w:rPr>
          <w:rFonts w:ascii="Arial" w:hAnsi="Arial" w:cs="Arial"/>
        </w:rPr>
        <w:t xml:space="preserve">contradicción de tesis 73/2014, </w:t>
      </w:r>
      <w:r w:rsidRPr="00E43C56">
        <w:rPr>
          <w:rFonts w:ascii="Arial" w:hAnsi="Arial" w:cs="Arial"/>
          <w:i/>
        </w:rPr>
        <w:t>op. cit.,</w:t>
      </w:r>
      <w:r w:rsidRPr="00E43C56">
        <w:rPr>
          <w:rFonts w:ascii="Arial" w:hAnsi="Arial" w:cs="Arial"/>
        </w:rPr>
        <w:t xml:space="preserve"> pág. 31. </w:t>
      </w:r>
    </w:p>
  </w:footnote>
  <w:footnote w:id="15">
    <w:p w14:paraId="736C604E" w14:textId="779939C9" w:rsidR="00F77C60" w:rsidRPr="00E43C56" w:rsidRDefault="00F77C60"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D53791" w:rsidRPr="00E43C56">
        <w:rPr>
          <w:rFonts w:ascii="Arial" w:hAnsi="Arial" w:cs="Arial"/>
        </w:rPr>
        <w:t xml:space="preserve">Sentencia recaída al </w:t>
      </w:r>
      <w:r w:rsidRPr="00E43C56">
        <w:rPr>
          <w:rFonts w:ascii="Arial" w:hAnsi="Arial" w:cs="Arial"/>
        </w:rPr>
        <w:t xml:space="preserve">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 xml:space="preserve">evisión 917/2009, </w:t>
      </w:r>
      <w:r w:rsidR="00FD2B5C" w:rsidRPr="00E43C56">
        <w:rPr>
          <w:rFonts w:ascii="Arial" w:hAnsi="Arial" w:cs="Arial"/>
        </w:rPr>
        <w:t xml:space="preserve">Primera Sala de la SCJN, resuelto en la sesión del 23 de septiembre de 2009, por unanimidad de cuatro votos de los señores Ministros: José Ramón Cossío Díaz, Juan N. Silva Meza, Olga Sánchez Cordero de García Villegas (Ponente) y Presidente Sergio A. Valls Hernández. Ausente el Ministro José de Jesús Gudiño Pelayo, </w:t>
      </w:r>
      <w:r w:rsidRPr="00E43C56">
        <w:rPr>
          <w:rFonts w:ascii="Arial" w:hAnsi="Arial" w:cs="Arial"/>
        </w:rPr>
        <w:t>p. 45.</w:t>
      </w:r>
    </w:p>
  </w:footnote>
  <w:footnote w:id="16">
    <w:p w14:paraId="6A2EE58C" w14:textId="66975F76" w:rsidR="00F77C60" w:rsidRPr="00E43C56" w:rsidRDefault="00F77C60"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D53791" w:rsidRPr="00E43C56">
        <w:rPr>
          <w:rFonts w:ascii="Arial" w:hAnsi="Arial" w:cs="Arial"/>
        </w:rPr>
        <w:t>Sentencia recaída al</w:t>
      </w:r>
      <w:r w:rsidRPr="00E43C56">
        <w:rPr>
          <w:rFonts w:ascii="Arial" w:hAnsi="Arial" w:cs="Arial"/>
        </w:rPr>
        <w:t xml:space="preserve"> 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evisión 1819/2014</w:t>
      </w:r>
      <w:r w:rsidRPr="00E43C56">
        <w:rPr>
          <w:rFonts w:ascii="Arial" w:hAnsi="Arial" w:cs="Arial"/>
          <w:i/>
        </w:rPr>
        <w:t>, op. cit.,</w:t>
      </w:r>
      <w:r w:rsidRPr="00E43C56">
        <w:rPr>
          <w:rFonts w:ascii="Arial" w:hAnsi="Arial" w:cs="Arial"/>
        </w:rPr>
        <w:t xml:space="preserve"> pág. 74. </w:t>
      </w:r>
    </w:p>
  </w:footnote>
  <w:footnote w:id="17">
    <w:p w14:paraId="52AF9DC2" w14:textId="2CEF4F57" w:rsidR="00F77C60" w:rsidRPr="002F1806" w:rsidRDefault="00F77C60" w:rsidP="002F1806">
      <w:pPr>
        <w:pStyle w:val="Textonotapie"/>
        <w:ind w:firstLine="709"/>
        <w:jc w:val="both"/>
        <w:rPr>
          <w:rFonts w:ascii="Arial" w:hAnsi="Arial" w:cs="Arial"/>
          <w:lang w:val="es-ES_tradnl"/>
        </w:rPr>
      </w:pPr>
      <w:r w:rsidRPr="00E43C56">
        <w:rPr>
          <w:rStyle w:val="Refdenotaalpie"/>
          <w:rFonts w:ascii="Arial" w:hAnsi="Arial" w:cs="Arial"/>
        </w:rPr>
        <w:footnoteRef/>
      </w:r>
      <w:r w:rsidRPr="00E43C56">
        <w:rPr>
          <w:rFonts w:ascii="Arial" w:hAnsi="Arial" w:cs="Arial"/>
        </w:rPr>
        <w:t xml:space="preserve"> </w:t>
      </w:r>
      <w:r w:rsidR="002F1806" w:rsidRPr="00E43C56">
        <w:rPr>
          <w:rFonts w:ascii="Arial" w:hAnsi="Arial" w:cs="Arial"/>
        </w:rPr>
        <w:t xml:space="preserve">Sentencia recaída al Amparo Directo en Revisión 917/2009, Primera Sala de la SCJN, resuelto en la sesión del </w:t>
      </w:r>
      <w:r w:rsidR="002F1806">
        <w:rPr>
          <w:rFonts w:ascii="Arial" w:hAnsi="Arial" w:cs="Arial"/>
        </w:rPr>
        <w:t>23 de septiembre de 2009</w:t>
      </w:r>
      <w:r w:rsidR="002F1806" w:rsidRPr="00E43C56">
        <w:rPr>
          <w:rFonts w:ascii="Arial" w:hAnsi="Arial" w:cs="Arial"/>
        </w:rPr>
        <w:t xml:space="preserve">, por mayoría de cuatro votos de </w:t>
      </w:r>
      <w:r w:rsidR="002F1806">
        <w:rPr>
          <w:rFonts w:ascii="Arial" w:hAnsi="Arial" w:cs="Arial"/>
        </w:rPr>
        <w:t>los</w:t>
      </w:r>
      <w:r w:rsidR="002F1806" w:rsidRPr="00E43C56">
        <w:rPr>
          <w:rFonts w:ascii="Arial" w:hAnsi="Arial" w:cs="Arial"/>
        </w:rPr>
        <w:t xml:space="preserve"> Ministros </w:t>
      </w:r>
      <w:r w:rsidR="002F1806">
        <w:rPr>
          <w:rFonts w:ascii="Arial" w:hAnsi="Arial" w:cs="Arial"/>
        </w:rPr>
        <w:t xml:space="preserve">y la Ministra: </w:t>
      </w:r>
      <w:r w:rsidR="002F1806" w:rsidRPr="00FA1A86">
        <w:rPr>
          <w:rFonts w:ascii="Arial" w:hAnsi="Arial" w:cs="Arial"/>
          <w:lang w:val="es-ES_tradnl"/>
        </w:rPr>
        <w:t>José Ramón Cossío Díaz, Juan N. Silva Meza, Olga Sánchez Cordero de García Villegas (Ponente) y Presidente Sergio A. Valls Hernández. Ausente el Ministro José de Jesús Gudiño Pelayo</w:t>
      </w:r>
      <w:r w:rsidR="002F1806">
        <w:rPr>
          <w:rFonts w:ascii="Arial" w:hAnsi="Arial" w:cs="Arial"/>
          <w:lang w:val="es-ES_tradnl"/>
        </w:rPr>
        <w:t xml:space="preserve">, </w:t>
      </w:r>
      <w:r w:rsidR="002F1806" w:rsidRPr="00E43C56">
        <w:rPr>
          <w:rFonts w:ascii="Arial" w:hAnsi="Arial" w:cs="Arial"/>
        </w:rPr>
        <w:t xml:space="preserve">pág. </w:t>
      </w:r>
      <w:r w:rsidR="002F1806">
        <w:rPr>
          <w:rFonts w:ascii="Arial" w:hAnsi="Arial" w:cs="Arial"/>
        </w:rPr>
        <w:t>44</w:t>
      </w:r>
      <w:r w:rsidR="002F1806" w:rsidRPr="00E43C56">
        <w:rPr>
          <w:rFonts w:ascii="Arial" w:hAnsi="Arial" w:cs="Arial"/>
        </w:rPr>
        <w:t>.</w:t>
      </w:r>
    </w:p>
  </w:footnote>
  <w:footnote w:id="18">
    <w:p w14:paraId="36F4AD86" w14:textId="249C0602" w:rsidR="009F7BE4" w:rsidRPr="00E43C56" w:rsidRDefault="009F7BE4"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2F1806">
        <w:rPr>
          <w:rFonts w:ascii="Arial" w:hAnsi="Arial" w:cs="Arial"/>
          <w:i/>
        </w:rPr>
        <w:t>Ídem</w:t>
      </w:r>
      <w:r w:rsidRPr="00E43C56">
        <w:rPr>
          <w:rFonts w:ascii="Arial" w:hAnsi="Arial" w:cs="Arial"/>
          <w:i/>
        </w:rPr>
        <w:t>.</w:t>
      </w:r>
      <w:r w:rsidRPr="00E43C56">
        <w:rPr>
          <w:rFonts w:ascii="Arial" w:hAnsi="Arial" w:cs="Arial"/>
        </w:rPr>
        <w:t xml:space="preserve"> </w:t>
      </w:r>
    </w:p>
  </w:footnote>
  <w:footnote w:id="19">
    <w:p w14:paraId="4A94D74E" w14:textId="62586F7F" w:rsidR="00056533" w:rsidRPr="00E43C56" w:rsidRDefault="00056533" w:rsidP="00E43C56">
      <w:pPr>
        <w:pStyle w:val="Textonotapie"/>
        <w:ind w:firstLine="709"/>
        <w:jc w:val="both"/>
        <w:rPr>
          <w:rFonts w:ascii="Arial" w:hAnsi="Arial" w:cs="Arial"/>
        </w:rPr>
      </w:pPr>
      <w:r w:rsidRPr="00E43C56">
        <w:rPr>
          <w:rStyle w:val="Refdenotaalpie"/>
          <w:rFonts w:ascii="Arial" w:hAnsi="Arial" w:cs="Arial"/>
        </w:rPr>
        <w:footnoteRef/>
      </w:r>
      <w:r w:rsidR="00633B7B" w:rsidRPr="00E43C56">
        <w:rPr>
          <w:rFonts w:ascii="Arial" w:hAnsi="Arial" w:cs="Arial"/>
        </w:rPr>
        <w:t xml:space="preserve"> </w:t>
      </w:r>
      <w:r w:rsidR="00FD2B5C" w:rsidRPr="00E43C56">
        <w:rPr>
          <w:rFonts w:ascii="Arial" w:hAnsi="Arial" w:cs="Arial"/>
        </w:rPr>
        <w:t>Sentencia recaída en</w:t>
      </w:r>
      <w:r w:rsidR="00633B7B" w:rsidRPr="00E43C56">
        <w:rPr>
          <w:rFonts w:ascii="Arial" w:hAnsi="Arial" w:cs="Arial"/>
        </w:rPr>
        <w:t xml:space="preserve"> </w:t>
      </w:r>
      <w:r w:rsidR="00840E71" w:rsidRPr="00E43C56">
        <w:rPr>
          <w:rFonts w:ascii="Arial" w:hAnsi="Arial" w:cs="Arial"/>
        </w:rPr>
        <w:t xml:space="preserve">Amparo </w:t>
      </w:r>
      <w:r w:rsidR="00181F52" w:rsidRPr="00E43C56">
        <w:rPr>
          <w:rFonts w:ascii="Arial" w:hAnsi="Arial" w:cs="Arial"/>
        </w:rPr>
        <w:t>D</w:t>
      </w:r>
      <w:r w:rsidR="00840E71" w:rsidRPr="00E43C56">
        <w:rPr>
          <w:rFonts w:ascii="Arial" w:hAnsi="Arial" w:cs="Arial"/>
        </w:rPr>
        <w:t xml:space="preserve">irecto en </w:t>
      </w:r>
      <w:r w:rsidR="00181F52" w:rsidRPr="00E43C56">
        <w:rPr>
          <w:rFonts w:ascii="Arial" w:hAnsi="Arial" w:cs="Arial"/>
        </w:rPr>
        <w:t>R</w:t>
      </w:r>
      <w:r w:rsidR="00840E71" w:rsidRPr="00E43C56">
        <w:rPr>
          <w:rFonts w:ascii="Arial" w:hAnsi="Arial" w:cs="Arial"/>
        </w:rPr>
        <w:t xml:space="preserve">evisión 1819/2014, </w:t>
      </w:r>
      <w:r w:rsidR="00840E71" w:rsidRPr="00E43C56">
        <w:rPr>
          <w:rFonts w:ascii="Arial" w:hAnsi="Arial" w:cs="Arial"/>
          <w:i/>
        </w:rPr>
        <w:t>op. cit.,</w:t>
      </w:r>
      <w:r w:rsidR="00840E71" w:rsidRPr="00E43C56">
        <w:rPr>
          <w:rFonts w:ascii="Arial" w:hAnsi="Arial" w:cs="Arial"/>
        </w:rPr>
        <w:t xml:space="preserve"> pág. 73.  </w:t>
      </w:r>
      <w:r w:rsidR="00FD2B5C" w:rsidRPr="00E43C56">
        <w:rPr>
          <w:rFonts w:ascii="Arial" w:hAnsi="Arial" w:cs="Arial"/>
        </w:rPr>
        <w:t xml:space="preserve">Asimismo, </w:t>
      </w:r>
      <w:r w:rsidR="004D7D33" w:rsidRPr="00E43C56">
        <w:rPr>
          <w:rFonts w:ascii="Arial" w:hAnsi="Arial" w:cs="Arial"/>
          <w:i/>
          <w:iCs/>
        </w:rPr>
        <w:t>Véase</w:t>
      </w:r>
      <w:r w:rsidR="004D7D33" w:rsidRPr="00E43C56">
        <w:rPr>
          <w:rFonts w:ascii="Arial" w:hAnsi="Arial" w:cs="Arial"/>
        </w:rPr>
        <w:t xml:space="preserve"> la tesis de rubro: “</w:t>
      </w:r>
      <w:r w:rsidR="004D7D33" w:rsidRPr="00E43C56">
        <w:rPr>
          <w:rFonts w:ascii="Arial" w:hAnsi="Arial" w:cs="Arial"/>
          <w:b/>
        </w:rPr>
        <w:t>DIVORCIO SIN EXPRESIÓN DE CAUSA LA DISOLUCIÓN DEL VÍNCULO MATRIMONIAL DERIVADO DE AQUÉL, SÓLO CONSTITUYE EL RECONOCIMIENTO DEL ESTADO DE UNA SITUACIÓN DE HECHO RESPECTO DE LA DESVINCULACIÓN DE LOS CÓNYUGES.</w:t>
      </w:r>
      <w:r w:rsidR="004D7D33" w:rsidRPr="00E43C56">
        <w:rPr>
          <w:rFonts w:ascii="Arial" w:hAnsi="Arial" w:cs="Arial"/>
        </w:rPr>
        <w:t>”</w:t>
      </w:r>
      <w:r w:rsidR="004D7D33" w:rsidRPr="00E43C56">
        <w:rPr>
          <w:rFonts w:ascii="Arial" w:hAnsi="Arial" w:cs="Arial"/>
          <w:b/>
          <w:bCs/>
        </w:rPr>
        <w:t xml:space="preserve"> </w:t>
      </w:r>
      <w:r w:rsidR="004D7D33" w:rsidRPr="00E43C56">
        <w:rPr>
          <w:rFonts w:ascii="Arial" w:hAnsi="Arial" w:cs="Arial"/>
        </w:rPr>
        <w:t>[</w:t>
      </w:r>
      <w:r w:rsidR="004D7D33" w:rsidRPr="00E43C56">
        <w:rPr>
          <w:rFonts w:ascii="Arial" w:hAnsi="Arial" w:cs="Arial"/>
          <w:b/>
          <w:bCs/>
        </w:rPr>
        <w:t xml:space="preserve">Datos de localización: </w:t>
      </w:r>
      <w:r w:rsidR="004D7D33" w:rsidRPr="00E43C56">
        <w:rPr>
          <w:rFonts w:ascii="Arial" w:hAnsi="Arial" w:cs="Arial"/>
        </w:rPr>
        <w:t>Tesis aislada 1a. LX/2015 (10a.), Primera Sala, Décima Época,</w:t>
      </w:r>
      <w:r w:rsidR="004D7D33" w:rsidRPr="00E43C56">
        <w:rPr>
          <w:rFonts w:ascii="Arial" w:hAnsi="Arial" w:cs="Arial"/>
          <w:color w:val="212529"/>
          <w:shd w:val="clear" w:color="auto" w:fill="FFFFFF"/>
        </w:rPr>
        <w:t xml:space="preserve"> Libro 15, Febrero de 2015, Tomo II, página 1394, </w:t>
      </w:r>
      <w:r w:rsidR="004D7D33" w:rsidRPr="00E43C56">
        <w:rPr>
          <w:rFonts w:ascii="Arial" w:hAnsi="Arial" w:cs="Arial"/>
        </w:rPr>
        <w:t xml:space="preserve">registro digital: 2008495]. </w:t>
      </w:r>
    </w:p>
  </w:footnote>
  <w:footnote w:id="20">
    <w:p w14:paraId="4BADE2D4" w14:textId="77837B27" w:rsidR="00422C24" w:rsidRPr="00E43C56" w:rsidRDefault="00422C24" w:rsidP="00E43C56">
      <w:pPr>
        <w:pStyle w:val="Textonotapie"/>
        <w:tabs>
          <w:tab w:val="left" w:pos="0"/>
        </w:tabs>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633B7B" w:rsidRPr="00E43C56">
        <w:rPr>
          <w:rFonts w:ascii="Arial" w:hAnsi="Arial" w:cs="Arial"/>
        </w:rPr>
        <w:t xml:space="preserve">Por ejemplo, </w:t>
      </w:r>
      <w:r w:rsidR="00FD2B5C" w:rsidRPr="00E43C56">
        <w:rPr>
          <w:rFonts w:ascii="Arial" w:hAnsi="Arial" w:cs="Arial"/>
        </w:rPr>
        <w:t>las Sentencias recaídas</w:t>
      </w:r>
      <w:r w:rsidRPr="00E43C56">
        <w:rPr>
          <w:rFonts w:ascii="Arial" w:hAnsi="Arial" w:cs="Arial"/>
        </w:rPr>
        <w:t xml:space="preserve"> en</w:t>
      </w:r>
      <w:r w:rsidR="00FD2B5C" w:rsidRPr="00E43C56">
        <w:rPr>
          <w:rFonts w:ascii="Arial" w:hAnsi="Arial" w:cs="Arial"/>
        </w:rPr>
        <w:t>: A</w:t>
      </w:r>
      <w:r w:rsidRPr="00E43C56">
        <w:rPr>
          <w:rFonts w:ascii="Arial" w:hAnsi="Arial" w:cs="Arial"/>
        </w:rPr>
        <w:t>mparo directo en revisión 917/2009</w:t>
      </w:r>
      <w:r w:rsidR="00633B7B" w:rsidRPr="00E43C56">
        <w:rPr>
          <w:rFonts w:ascii="Arial" w:hAnsi="Arial" w:cs="Arial"/>
        </w:rPr>
        <w:t>, Amparo directo en revisión 1819/2014</w:t>
      </w:r>
      <w:r w:rsidR="00FE664B" w:rsidRPr="00E43C56">
        <w:rPr>
          <w:rFonts w:ascii="Arial" w:hAnsi="Arial" w:cs="Arial"/>
        </w:rPr>
        <w:t xml:space="preserve"> y </w:t>
      </w:r>
      <w:r w:rsidR="00FD2B5C" w:rsidRPr="00E43C56">
        <w:rPr>
          <w:rFonts w:ascii="Arial" w:hAnsi="Arial" w:cs="Arial"/>
        </w:rPr>
        <w:t>A</w:t>
      </w:r>
      <w:r w:rsidR="00633B7B" w:rsidRPr="00E43C56">
        <w:rPr>
          <w:rFonts w:ascii="Arial" w:hAnsi="Arial" w:cs="Arial"/>
        </w:rPr>
        <w:t xml:space="preserve">mparo </w:t>
      </w:r>
      <w:r w:rsidR="00181F52" w:rsidRPr="00E43C56">
        <w:rPr>
          <w:rFonts w:ascii="Arial" w:hAnsi="Arial" w:cs="Arial"/>
        </w:rPr>
        <w:t>D</w:t>
      </w:r>
      <w:r w:rsidR="00633B7B" w:rsidRPr="00E43C56">
        <w:rPr>
          <w:rFonts w:ascii="Arial" w:hAnsi="Arial" w:cs="Arial"/>
        </w:rPr>
        <w:t xml:space="preserve">irecto en </w:t>
      </w:r>
      <w:r w:rsidR="00181F52" w:rsidRPr="00E43C56">
        <w:rPr>
          <w:rFonts w:ascii="Arial" w:hAnsi="Arial" w:cs="Arial"/>
        </w:rPr>
        <w:t>R</w:t>
      </w:r>
      <w:r w:rsidR="00633B7B" w:rsidRPr="00E43C56">
        <w:rPr>
          <w:rFonts w:ascii="Arial" w:hAnsi="Arial" w:cs="Arial"/>
        </w:rPr>
        <w:t>evisión 1905/2012</w:t>
      </w:r>
      <w:r w:rsidR="006D5901" w:rsidRPr="00E43C56">
        <w:rPr>
          <w:rFonts w:ascii="Arial" w:hAnsi="Arial" w:cs="Arial"/>
        </w:rPr>
        <w:t>.</w:t>
      </w:r>
    </w:p>
  </w:footnote>
  <w:footnote w:id="21">
    <w:p w14:paraId="1A57913F" w14:textId="4A644CDA" w:rsidR="00633B7B" w:rsidRPr="00E43C56" w:rsidRDefault="00633B7B"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Por ejemplo, </w:t>
      </w:r>
      <w:r w:rsidR="006D5901" w:rsidRPr="00E43C56">
        <w:rPr>
          <w:rFonts w:ascii="Arial" w:hAnsi="Arial" w:cs="Arial"/>
        </w:rPr>
        <w:t>las sentencias recaídas en: A</w:t>
      </w:r>
      <w:r w:rsidRPr="00E43C56">
        <w:rPr>
          <w:rFonts w:ascii="Arial" w:hAnsi="Arial" w:cs="Arial"/>
        </w:rPr>
        <w:t xml:space="preserve">mparo directo en revisión 3979/2014, </w:t>
      </w:r>
      <w:r w:rsidR="006D5901" w:rsidRPr="00E43C56">
        <w:rPr>
          <w:rFonts w:ascii="Arial" w:hAnsi="Arial" w:cs="Arial"/>
        </w:rPr>
        <w:t>C</w:t>
      </w:r>
      <w:r w:rsidRPr="00E43C56">
        <w:rPr>
          <w:rFonts w:ascii="Arial" w:hAnsi="Arial" w:cs="Arial"/>
        </w:rPr>
        <w:t>ontradicción de tesis 73</w:t>
      </w:r>
      <w:r w:rsidR="006D5901" w:rsidRPr="00E43C56">
        <w:rPr>
          <w:rFonts w:ascii="Arial" w:hAnsi="Arial" w:cs="Arial"/>
        </w:rPr>
        <w:t>/</w:t>
      </w:r>
      <w:r w:rsidRPr="00E43C56">
        <w:rPr>
          <w:rFonts w:ascii="Arial" w:hAnsi="Arial" w:cs="Arial"/>
        </w:rPr>
        <w:t xml:space="preserve">2014 y </w:t>
      </w:r>
      <w:r w:rsidR="006D5901" w:rsidRPr="00E43C56">
        <w:rPr>
          <w:rFonts w:ascii="Arial" w:hAnsi="Arial" w:cs="Arial"/>
        </w:rPr>
        <w:t>A</w:t>
      </w:r>
      <w:r w:rsidRPr="00E43C56">
        <w:rPr>
          <w:rFonts w:ascii="Arial" w:hAnsi="Arial" w:cs="Arial"/>
        </w:rPr>
        <w:t xml:space="preserve">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evisión 1638/2015.</w:t>
      </w:r>
    </w:p>
  </w:footnote>
  <w:footnote w:id="22">
    <w:p w14:paraId="7F6CF132" w14:textId="3991E119" w:rsidR="00EC3F06" w:rsidRPr="00E43C56" w:rsidRDefault="00EC3F0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4o.</w:t>
      </w:r>
      <w:r w:rsidRPr="00E43C56">
        <w:rPr>
          <w:rFonts w:ascii="Arial" w:hAnsi="Arial" w:cs="Arial"/>
        </w:rPr>
        <w:t xml:space="preserve"> La mujer y el hombre son iguales ante la ley. Ésta protegerá la organización y el desarrollo de la familia.”</w:t>
      </w:r>
    </w:p>
  </w:footnote>
  <w:footnote w:id="23">
    <w:p w14:paraId="2BA7201E" w14:textId="4442268D" w:rsidR="00EC3F06" w:rsidRPr="00E43C56" w:rsidRDefault="00EC3F0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17.</w:t>
      </w:r>
      <w:r w:rsidRPr="00E43C56">
        <w:rPr>
          <w:rFonts w:ascii="Arial" w:hAnsi="Arial" w:cs="Arial"/>
        </w:rPr>
        <w:t xml:space="preserve"> Protección de la Familia</w:t>
      </w:r>
    </w:p>
    <w:p w14:paraId="18EE3778" w14:textId="068F48EF" w:rsidR="00EC3F06" w:rsidRPr="00E43C56" w:rsidRDefault="00EC3F06" w:rsidP="00E43C56">
      <w:pPr>
        <w:pStyle w:val="Textonotapie"/>
        <w:ind w:firstLine="709"/>
        <w:jc w:val="both"/>
        <w:rPr>
          <w:rFonts w:ascii="Arial" w:hAnsi="Arial" w:cs="Arial"/>
        </w:rPr>
      </w:pPr>
      <w:r w:rsidRPr="00E43C56">
        <w:rPr>
          <w:rFonts w:ascii="Arial" w:hAnsi="Arial" w:cs="Arial"/>
          <w:b/>
          <w:bCs/>
        </w:rPr>
        <w:t>1.</w:t>
      </w:r>
      <w:r w:rsidRPr="00E43C56">
        <w:rPr>
          <w:rFonts w:ascii="Arial" w:hAnsi="Arial" w:cs="Arial"/>
        </w:rPr>
        <w:t> La familia es el elemento natural y fundamental de la sociedad y debe ser protegida por la sociedad y el Estado.</w:t>
      </w:r>
    </w:p>
  </w:footnote>
  <w:footnote w:id="24">
    <w:p w14:paraId="5BB3D95B" w14:textId="77777777" w:rsidR="00EC3F06" w:rsidRPr="00E43C56" w:rsidRDefault="00EC3F0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23</w:t>
      </w:r>
      <w:r w:rsidRPr="00E43C56">
        <w:rPr>
          <w:rFonts w:ascii="Arial" w:hAnsi="Arial" w:cs="Arial"/>
        </w:rPr>
        <w:t xml:space="preserve"> </w:t>
      </w:r>
    </w:p>
    <w:p w14:paraId="7479EBAE" w14:textId="77777777" w:rsidR="00EC3F06" w:rsidRPr="00E43C56" w:rsidRDefault="00EC3F06" w:rsidP="00E43C56">
      <w:pPr>
        <w:pStyle w:val="Textonotapie"/>
        <w:ind w:firstLine="709"/>
        <w:jc w:val="both"/>
        <w:rPr>
          <w:rFonts w:ascii="Arial" w:hAnsi="Arial" w:cs="Arial"/>
        </w:rPr>
      </w:pPr>
      <w:r w:rsidRPr="00E43C56">
        <w:rPr>
          <w:rFonts w:ascii="Arial" w:hAnsi="Arial" w:cs="Arial"/>
        </w:rPr>
        <w:t xml:space="preserve">1. La familia es el elemento natural y fundamental de la sociedad y tiene derecho a la protección de la sociedad y del Estado. </w:t>
      </w:r>
    </w:p>
    <w:p w14:paraId="49E6A8FA" w14:textId="77777777" w:rsidR="00EC3F06" w:rsidRPr="00E43C56" w:rsidRDefault="00EC3F06" w:rsidP="00E43C56">
      <w:pPr>
        <w:pStyle w:val="Textonotapie"/>
        <w:ind w:firstLine="709"/>
        <w:jc w:val="both"/>
        <w:rPr>
          <w:rFonts w:ascii="Arial" w:hAnsi="Arial" w:cs="Arial"/>
        </w:rPr>
      </w:pPr>
      <w:r w:rsidRPr="00E43C56">
        <w:rPr>
          <w:rFonts w:ascii="Arial" w:hAnsi="Arial" w:cs="Arial"/>
        </w:rPr>
        <w:t xml:space="preserve">2. Se reconoce el derecho del hombre y de la mujer a contraer matrimonio y a fundar una familia si tienen edad para ello. </w:t>
      </w:r>
    </w:p>
    <w:p w14:paraId="0A8879E0" w14:textId="77777777" w:rsidR="00EC3F06" w:rsidRPr="00E43C56" w:rsidRDefault="00EC3F06" w:rsidP="00E43C56">
      <w:pPr>
        <w:pStyle w:val="Textonotapie"/>
        <w:ind w:firstLine="709"/>
        <w:jc w:val="both"/>
        <w:rPr>
          <w:rFonts w:ascii="Arial" w:hAnsi="Arial" w:cs="Arial"/>
        </w:rPr>
      </w:pPr>
      <w:r w:rsidRPr="00E43C56">
        <w:rPr>
          <w:rFonts w:ascii="Arial" w:hAnsi="Arial" w:cs="Arial"/>
        </w:rPr>
        <w:t xml:space="preserve">3. El matrimonio no podrá celebrarse sin el libre y pleno consentimiento de los contrayentes. </w:t>
      </w:r>
    </w:p>
    <w:p w14:paraId="76C2970E" w14:textId="3C85234C" w:rsidR="00EC3F06" w:rsidRPr="00E43C56" w:rsidRDefault="00EC3F06" w:rsidP="00E43C56">
      <w:pPr>
        <w:pStyle w:val="Textonotapie"/>
        <w:ind w:firstLine="709"/>
        <w:jc w:val="both"/>
        <w:rPr>
          <w:rFonts w:ascii="Arial" w:hAnsi="Arial" w:cs="Arial"/>
        </w:rPr>
      </w:pPr>
      <w:r w:rsidRPr="00E43C56">
        <w:rPr>
          <w:rFonts w:ascii="Arial" w:hAnsi="Arial" w:cs="Arial"/>
        </w:rPr>
        <w:t>4. Los Estados Partes en el presente Pacto tomarán las medidas apropiadas para asegurar la igualdad de derechos y de responsabilidades de ambos esposos en cuanto al matrimonio, durante el matrimonio y en caso de disolución del mismo. En caso de disolución, se adoptarán disposiciones que aseguren la protección necesaria a los hijos.”</w:t>
      </w:r>
    </w:p>
  </w:footnote>
  <w:footnote w:id="25">
    <w:p w14:paraId="014198A2" w14:textId="35A3E444" w:rsidR="00EC3F06" w:rsidRPr="00E43C56" w:rsidRDefault="00EC3F06" w:rsidP="00E43C56">
      <w:pPr>
        <w:pStyle w:val="Textonotapie"/>
        <w:ind w:firstLine="720"/>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10</w:t>
      </w:r>
      <w:r w:rsidRPr="00E43C56">
        <w:rPr>
          <w:rFonts w:ascii="Arial" w:hAnsi="Arial" w:cs="Arial"/>
        </w:rPr>
        <w:t xml:space="preserve">. </w:t>
      </w:r>
    </w:p>
    <w:p w14:paraId="1B036175" w14:textId="49952A93" w:rsidR="00EC3F06" w:rsidRPr="00E43C56" w:rsidRDefault="00EC3F06" w:rsidP="00E43C56">
      <w:pPr>
        <w:pStyle w:val="Textonotapie"/>
        <w:ind w:firstLine="709"/>
        <w:jc w:val="both"/>
        <w:rPr>
          <w:rFonts w:ascii="Arial" w:hAnsi="Arial" w:cs="Arial"/>
        </w:rPr>
      </w:pPr>
      <w:r w:rsidRPr="00E43C56">
        <w:rPr>
          <w:rFonts w:ascii="Arial" w:hAnsi="Arial" w:cs="Arial"/>
        </w:rPr>
        <w:t>Los Estados Partes en el presente Pacto reconocen que: 1. Se debe conceder a la familia, que es el elemento natural y fundamental de la sociedad, la más amplia protección y asistencia posibles, especialmente para su constitución y mientras sea responsable del cuidado y la educación de los hijos a su cargo. El matrimonio debe contraerse con el libre consentimiento de los futuros cónyuges.”</w:t>
      </w:r>
    </w:p>
  </w:footnote>
  <w:footnote w:id="26">
    <w:p w14:paraId="220DA713" w14:textId="6F6BFEBB" w:rsidR="00C20ACD" w:rsidRPr="00E43C56" w:rsidRDefault="00C20ACD"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317CED" w:rsidRPr="00E43C56">
        <w:rPr>
          <w:rFonts w:ascii="Arial" w:hAnsi="Arial" w:cs="Arial"/>
        </w:rPr>
        <w:t>Sentencia recaída al</w:t>
      </w:r>
      <w:r w:rsidRPr="00E43C56">
        <w:rPr>
          <w:rFonts w:ascii="Arial" w:hAnsi="Arial" w:cs="Arial"/>
        </w:rPr>
        <w:t xml:space="preserve"> 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evisión 917/2009,</w:t>
      </w:r>
      <w:r w:rsidRPr="00E43C56">
        <w:rPr>
          <w:rFonts w:ascii="Arial" w:hAnsi="Arial" w:cs="Arial"/>
          <w:i/>
        </w:rPr>
        <w:t xml:space="preserve"> op. cit.,</w:t>
      </w:r>
      <w:r w:rsidRPr="00E43C56">
        <w:rPr>
          <w:rFonts w:ascii="Arial" w:hAnsi="Arial" w:cs="Arial"/>
        </w:rPr>
        <w:t xml:space="preserve"> pág. 39. Consideraciones retomadas en </w:t>
      </w:r>
      <w:r w:rsidR="00D55D87" w:rsidRPr="00E43C56">
        <w:rPr>
          <w:rFonts w:ascii="Arial" w:hAnsi="Arial" w:cs="Arial"/>
        </w:rPr>
        <w:t>las sentencias recaídas al:</w:t>
      </w:r>
      <w:r w:rsidRPr="00E43C56">
        <w:rPr>
          <w:rFonts w:ascii="Arial" w:hAnsi="Arial" w:cs="Arial"/>
        </w:rPr>
        <w:t xml:space="preserve"> </w:t>
      </w:r>
      <w:r w:rsidR="00D55D87" w:rsidRPr="00E43C56">
        <w:rPr>
          <w:rFonts w:ascii="Arial" w:hAnsi="Arial" w:cs="Arial"/>
        </w:rPr>
        <w:t>A</w:t>
      </w:r>
      <w:r w:rsidRPr="00E43C56">
        <w:rPr>
          <w:rFonts w:ascii="Arial" w:hAnsi="Arial" w:cs="Arial"/>
        </w:rPr>
        <w:t xml:space="preserve">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 xml:space="preserve">evisión 1905/2012, </w:t>
      </w:r>
      <w:r w:rsidRPr="00E43C56">
        <w:rPr>
          <w:rFonts w:ascii="Arial" w:hAnsi="Arial" w:cs="Arial"/>
          <w:i/>
        </w:rPr>
        <w:t>op. cit</w:t>
      </w:r>
      <w:r w:rsidRPr="00E43C56">
        <w:rPr>
          <w:rFonts w:ascii="Arial" w:hAnsi="Arial" w:cs="Arial"/>
        </w:rPr>
        <w:t>., párr. 102</w:t>
      </w:r>
      <w:r w:rsidR="00D55D87" w:rsidRPr="00E43C56">
        <w:rPr>
          <w:rFonts w:ascii="Arial" w:hAnsi="Arial" w:cs="Arial"/>
        </w:rPr>
        <w:t xml:space="preserve"> y</w:t>
      </w:r>
      <w:r w:rsidRPr="00E43C56">
        <w:rPr>
          <w:rFonts w:ascii="Arial" w:hAnsi="Arial" w:cs="Arial"/>
        </w:rPr>
        <w:t xml:space="preserve"> </w:t>
      </w:r>
      <w:r w:rsidR="00317CED" w:rsidRPr="00E43C56">
        <w:rPr>
          <w:rFonts w:ascii="Arial" w:hAnsi="Arial" w:cs="Arial"/>
        </w:rPr>
        <w:t>A</w:t>
      </w:r>
      <w:r w:rsidRPr="00E43C56">
        <w:rPr>
          <w:rFonts w:ascii="Arial" w:hAnsi="Arial" w:cs="Arial"/>
        </w:rPr>
        <w:t xml:space="preserve">mparo </w:t>
      </w:r>
      <w:r w:rsidR="00317CED" w:rsidRPr="00E43C56">
        <w:rPr>
          <w:rFonts w:ascii="Arial" w:hAnsi="Arial" w:cs="Arial"/>
        </w:rPr>
        <w:t>D</w:t>
      </w:r>
      <w:r w:rsidRPr="00E43C56">
        <w:rPr>
          <w:rFonts w:ascii="Arial" w:hAnsi="Arial" w:cs="Arial"/>
        </w:rPr>
        <w:t xml:space="preserve">irecto en revisión 1819/2014, </w:t>
      </w:r>
      <w:r w:rsidRPr="00E43C56">
        <w:rPr>
          <w:rFonts w:ascii="Arial" w:hAnsi="Arial" w:cs="Arial"/>
          <w:i/>
        </w:rPr>
        <w:t>op. cit.,</w:t>
      </w:r>
      <w:r w:rsidRPr="00E43C56">
        <w:rPr>
          <w:rFonts w:ascii="Arial" w:hAnsi="Arial" w:cs="Arial"/>
        </w:rPr>
        <w:t xml:space="preserve"> párr. 109</w:t>
      </w:r>
      <w:r w:rsidR="00317CED" w:rsidRPr="00E43C56">
        <w:rPr>
          <w:rFonts w:ascii="Arial" w:hAnsi="Arial" w:cs="Arial"/>
        </w:rPr>
        <w:t>.</w:t>
      </w:r>
    </w:p>
  </w:footnote>
  <w:footnote w:id="27">
    <w:p w14:paraId="4AA2E438" w14:textId="113668AA" w:rsidR="00C20ACD" w:rsidRPr="00E43C56" w:rsidRDefault="00C20ACD"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317CED" w:rsidRPr="00E43C56">
        <w:rPr>
          <w:rFonts w:ascii="Arial" w:hAnsi="Arial" w:cs="Arial"/>
        </w:rPr>
        <w:t>Sentencia recaída al</w:t>
      </w:r>
      <w:r w:rsidRPr="00E43C56">
        <w:rPr>
          <w:rFonts w:ascii="Arial" w:hAnsi="Arial" w:cs="Arial"/>
        </w:rPr>
        <w:t xml:space="preserve"> 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 xml:space="preserve">evisión 917/2009, </w:t>
      </w:r>
      <w:r w:rsidRPr="00E43C56">
        <w:rPr>
          <w:rFonts w:ascii="Arial" w:hAnsi="Arial" w:cs="Arial"/>
          <w:i/>
        </w:rPr>
        <w:t>op. cit.,</w:t>
      </w:r>
      <w:r w:rsidRPr="00E43C56">
        <w:rPr>
          <w:rFonts w:ascii="Arial" w:hAnsi="Arial" w:cs="Arial"/>
        </w:rPr>
        <w:t xml:space="preserve"> pág. 39. Consideraciones retomadas en </w:t>
      </w:r>
      <w:r w:rsidR="00D55D87" w:rsidRPr="00E43C56">
        <w:rPr>
          <w:rFonts w:ascii="Arial" w:hAnsi="Arial" w:cs="Arial"/>
        </w:rPr>
        <w:t xml:space="preserve">la Sentencia recaída al </w:t>
      </w:r>
      <w:r w:rsidR="00317CED" w:rsidRPr="00E43C56">
        <w:rPr>
          <w:rFonts w:ascii="Arial" w:hAnsi="Arial" w:cs="Arial"/>
        </w:rPr>
        <w:t>A</w:t>
      </w:r>
      <w:r w:rsidRPr="00E43C56">
        <w:rPr>
          <w:rFonts w:ascii="Arial" w:hAnsi="Arial" w:cs="Arial"/>
        </w:rPr>
        <w:t xml:space="preserve">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 xml:space="preserve">evisión 1905/2012, </w:t>
      </w:r>
      <w:r w:rsidRPr="00E43C56">
        <w:rPr>
          <w:rFonts w:ascii="Arial" w:hAnsi="Arial" w:cs="Arial"/>
          <w:i/>
        </w:rPr>
        <w:t>op. cit.,</w:t>
      </w:r>
      <w:r w:rsidRPr="00E43C56">
        <w:rPr>
          <w:rFonts w:ascii="Arial" w:hAnsi="Arial" w:cs="Arial"/>
        </w:rPr>
        <w:t xml:space="preserve"> párr. 101.</w:t>
      </w:r>
    </w:p>
  </w:footnote>
  <w:footnote w:id="28">
    <w:p w14:paraId="58DBF216" w14:textId="7D680904" w:rsidR="008A0503" w:rsidRPr="00E43C56" w:rsidRDefault="008A0503"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317CED" w:rsidRPr="00E43C56">
        <w:rPr>
          <w:rFonts w:ascii="Arial" w:hAnsi="Arial" w:cs="Arial"/>
        </w:rPr>
        <w:t>Sentencia recaída al</w:t>
      </w:r>
      <w:r w:rsidRPr="00E43C56">
        <w:rPr>
          <w:rFonts w:ascii="Arial" w:hAnsi="Arial" w:cs="Arial"/>
        </w:rPr>
        <w:t xml:space="preserve"> 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 xml:space="preserve">evisión 3979/2014, </w:t>
      </w:r>
      <w:r w:rsidRPr="00E43C56">
        <w:rPr>
          <w:rFonts w:ascii="Arial" w:hAnsi="Arial" w:cs="Arial"/>
          <w:i/>
        </w:rPr>
        <w:t>op. cit.,</w:t>
      </w:r>
      <w:r w:rsidRPr="00E43C56">
        <w:rPr>
          <w:rFonts w:ascii="Arial" w:hAnsi="Arial" w:cs="Arial"/>
        </w:rPr>
        <w:t xml:space="preserve"> pág. 23. Consideraciones retomadas en la </w:t>
      </w:r>
      <w:r w:rsidR="00317CED" w:rsidRPr="00E43C56">
        <w:rPr>
          <w:rFonts w:ascii="Arial" w:hAnsi="Arial" w:cs="Arial"/>
        </w:rPr>
        <w:t>Sentencia recaída a la C</w:t>
      </w:r>
      <w:r w:rsidRPr="00E43C56">
        <w:rPr>
          <w:rFonts w:ascii="Arial" w:hAnsi="Arial" w:cs="Arial"/>
        </w:rPr>
        <w:t xml:space="preserve">ontradicción de tesis 73/2014, </w:t>
      </w:r>
      <w:r w:rsidRPr="00E43C56">
        <w:rPr>
          <w:rFonts w:ascii="Arial" w:hAnsi="Arial" w:cs="Arial"/>
          <w:i/>
        </w:rPr>
        <w:t>op. cit</w:t>
      </w:r>
      <w:r w:rsidRPr="00E43C56">
        <w:rPr>
          <w:rFonts w:ascii="Arial" w:hAnsi="Arial" w:cs="Arial"/>
        </w:rPr>
        <w:t xml:space="preserve">., pág 36. </w:t>
      </w:r>
    </w:p>
  </w:footnote>
  <w:footnote w:id="29">
    <w:p w14:paraId="290757E3" w14:textId="6966B6D9" w:rsidR="00484F67" w:rsidRPr="00E43C56" w:rsidRDefault="00484F67"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317CED" w:rsidRPr="00E43C56">
        <w:rPr>
          <w:rFonts w:ascii="Arial" w:hAnsi="Arial" w:cs="Arial"/>
        </w:rPr>
        <w:t>Sentencia recaída al</w:t>
      </w:r>
      <w:r w:rsidRPr="00E43C56">
        <w:rPr>
          <w:rFonts w:ascii="Arial" w:hAnsi="Arial" w:cs="Arial"/>
        </w:rPr>
        <w:t xml:space="preserve"> 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 xml:space="preserve">evisión 3979/2014, op. cit., pág. 25. Consideraciones retomadas en la </w:t>
      </w:r>
      <w:r w:rsidR="00D55D87" w:rsidRPr="00E43C56">
        <w:rPr>
          <w:rFonts w:ascii="Arial" w:hAnsi="Arial" w:cs="Arial"/>
        </w:rPr>
        <w:t>Sentencia recaída a la C</w:t>
      </w:r>
      <w:r w:rsidRPr="00E43C56">
        <w:rPr>
          <w:rFonts w:ascii="Arial" w:hAnsi="Arial" w:cs="Arial"/>
        </w:rPr>
        <w:t xml:space="preserve">ontradicción de </w:t>
      </w:r>
      <w:r w:rsidR="00181F52" w:rsidRPr="00E43C56">
        <w:rPr>
          <w:rFonts w:ascii="Arial" w:hAnsi="Arial" w:cs="Arial"/>
        </w:rPr>
        <w:t>T</w:t>
      </w:r>
      <w:r w:rsidRPr="00E43C56">
        <w:rPr>
          <w:rFonts w:ascii="Arial" w:hAnsi="Arial" w:cs="Arial"/>
        </w:rPr>
        <w:t xml:space="preserve">esis 73/2014, </w:t>
      </w:r>
      <w:r w:rsidRPr="00E43C56">
        <w:rPr>
          <w:rFonts w:ascii="Arial" w:hAnsi="Arial" w:cs="Arial"/>
          <w:i/>
        </w:rPr>
        <w:t>op. cit.,</w:t>
      </w:r>
      <w:r w:rsidRPr="00E43C56">
        <w:rPr>
          <w:rFonts w:ascii="Arial" w:hAnsi="Arial" w:cs="Arial"/>
        </w:rPr>
        <w:t xml:space="preserve"> pág 38. </w:t>
      </w:r>
    </w:p>
  </w:footnote>
  <w:footnote w:id="30">
    <w:p w14:paraId="2DC143F8" w14:textId="20F9010F" w:rsidR="00484F67" w:rsidRPr="00E43C56" w:rsidRDefault="00484F67"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En términos similares, </w:t>
      </w:r>
      <w:r w:rsidRPr="00E43C56">
        <w:rPr>
          <w:rFonts w:ascii="Arial" w:hAnsi="Arial" w:cs="Arial"/>
          <w:i/>
        </w:rPr>
        <w:t>véase</w:t>
      </w:r>
      <w:r w:rsidRPr="00E43C56">
        <w:rPr>
          <w:rFonts w:ascii="Arial" w:hAnsi="Arial" w:cs="Arial"/>
        </w:rPr>
        <w:t xml:space="preserve">: </w:t>
      </w:r>
      <w:r w:rsidR="00D55D87" w:rsidRPr="00E43C56">
        <w:rPr>
          <w:rFonts w:ascii="Arial" w:hAnsi="Arial" w:cs="Arial"/>
        </w:rPr>
        <w:t xml:space="preserve">Sentencia recaída al </w:t>
      </w:r>
      <w:r w:rsidRPr="00E43C56">
        <w:rPr>
          <w:rFonts w:ascii="Arial" w:hAnsi="Arial" w:cs="Arial"/>
        </w:rPr>
        <w:t xml:space="preserve">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 xml:space="preserve">evisión 1819/2014, </w:t>
      </w:r>
      <w:r w:rsidRPr="00E43C56">
        <w:rPr>
          <w:rFonts w:ascii="Arial" w:hAnsi="Arial" w:cs="Arial"/>
          <w:i/>
        </w:rPr>
        <w:t>op. cit.,</w:t>
      </w:r>
      <w:r w:rsidRPr="00E43C56">
        <w:rPr>
          <w:rFonts w:ascii="Arial" w:hAnsi="Arial" w:cs="Arial"/>
        </w:rPr>
        <w:t xml:space="preserve"> párr. 107; y </w:t>
      </w:r>
      <w:r w:rsidR="00D55D87" w:rsidRPr="00E43C56">
        <w:rPr>
          <w:rFonts w:ascii="Arial" w:hAnsi="Arial" w:cs="Arial"/>
        </w:rPr>
        <w:t xml:space="preserve">Sentencia recaída al </w:t>
      </w:r>
      <w:r w:rsidRPr="00E43C56">
        <w:rPr>
          <w:rFonts w:ascii="Arial" w:hAnsi="Arial" w:cs="Arial"/>
        </w:rPr>
        <w:t xml:space="preserve">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 xml:space="preserve">evisión 3979/2014, </w:t>
      </w:r>
      <w:r w:rsidRPr="00E43C56">
        <w:rPr>
          <w:rFonts w:ascii="Arial" w:hAnsi="Arial" w:cs="Arial"/>
          <w:i/>
        </w:rPr>
        <w:t>op. cit.,</w:t>
      </w:r>
      <w:r w:rsidRPr="00E43C56">
        <w:rPr>
          <w:rFonts w:ascii="Arial" w:hAnsi="Arial" w:cs="Arial"/>
        </w:rPr>
        <w:t xml:space="preserve"> pág. 25. Consideraciones retomadas en la </w:t>
      </w:r>
      <w:r w:rsidR="00D55D87" w:rsidRPr="00E43C56">
        <w:rPr>
          <w:rFonts w:ascii="Arial" w:hAnsi="Arial" w:cs="Arial"/>
        </w:rPr>
        <w:t>Sentencia recaída a la C</w:t>
      </w:r>
      <w:r w:rsidRPr="00E43C56">
        <w:rPr>
          <w:rFonts w:ascii="Arial" w:hAnsi="Arial" w:cs="Arial"/>
        </w:rPr>
        <w:t xml:space="preserve">ontradicción de tesis 73/2014, </w:t>
      </w:r>
      <w:r w:rsidRPr="00E43C56">
        <w:rPr>
          <w:rFonts w:ascii="Arial" w:hAnsi="Arial" w:cs="Arial"/>
          <w:i/>
        </w:rPr>
        <w:t>op. cit.,</w:t>
      </w:r>
      <w:r w:rsidRPr="00E43C56">
        <w:rPr>
          <w:rFonts w:ascii="Arial" w:hAnsi="Arial" w:cs="Arial"/>
        </w:rPr>
        <w:t xml:space="preserve"> pág 38.</w:t>
      </w:r>
    </w:p>
  </w:footnote>
  <w:footnote w:id="31">
    <w:p w14:paraId="7F34846E" w14:textId="151A879D" w:rsidR="006430CC" w:rsidRPr="00E43C56" w:rsidRDefault="006430CC"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D55D87" w:rsidRPr="00E43C56">
        <w:rPr>
          <w:rFonts w:ascii="Arial" w:hAnsi="Arial" w:cs="Arial"/>
        </w:rPr>
        <w:t>Sentencia recaída al</w:t>
      </w:r>
      <w:r w:rsidRPr="00E43C56">
        <w:rPr>
          <w:rFonts w:ascii="Arial" w:hAnsi="Arial" w:cs="Arial"/>
        </w:rPr>
        <w:t xml:space="preserve"> 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evisión 3979/2014</w:t>
      </w:r>
      <w:r w:rsidRPr="00E43C56">
        <w:rPr>
          <w:rFonts w:ascii="Arial" w:hAnsi="Arial" w:cs="Arial"/>
          <w:i/>
        </w:rPr>
        <w:t>, op. cit.,</w:t>
      </w:r>
      <w:r w:rsidRPr="00E43C56">
        <w:rPr>
          <w:rFonts w:ascii="Arial" w:hAnsi="Arial" w:cs="Arial"/>
        </w:rPr>
        <w:t xml:space="preserve"> pág. 27. Consideraciones retomadas en la </w:t>
      </w:r>
      <w:r w:rsidR="00D55D87" w:rsidRPr="00E43C56">
        <w:rPr>
          <w:rFonts w:ascii="Arial" w:hAnsi="Arial" w:cs="Arial"/>
        </w:rPr>
        <w:t>sentencia recaída a la</w:t>
      </w:r>
      <w:r w:rsidRPr="00E43C56">
        <w:rPr>
          <w:rFonts w:ascii="Arial" w:hAnsi="Arial" w:cs="Arial"/>
        </w:rPr>
        <w:t xml:space="preserve"> </w:t>
      </w:r>
      <w:r w:rsidR="00D55D87" w:rsidRPr="00E43C56">
        <w:rPr>
          <w:rFonts w:ascii="Arial" w:hAnsi="Arial" w:cs="Arial"/>
        </w:rPr>
        <w:t>C</w:t>
      </w:r>
      <w:r w:rsidRPr="00E43C56">
        <w:rPr>
          <w:rFonts w:ascii="Arial" w:hAnsi="Arial" w:cs="Arial"/>
        </w:rPr>
        <w:t xml:space="preserve">ontradicción de </w:t>
      </w:r>
      <w:r w:rsidR="00181F52" w:rsidRPr="00E43C56">
        <w:rPr>
          <w:rFonts w:ascii="Arial" w:hAnsi="Arial" w:cs="Arial"/>
        </w:rPr>
        <w:t>T</w:t>
      </w:r>
      <w:r w:rsidRPr="00E43C56">
        <w:rPr>
          <w:rFonts w:ascii="Arial" w:hAnsi="Arial" w:cs="Arial"/>
        </w:rPr>
        <w:t xml:space="preserve">esis 73/2014, </w:t>
      </w:r>
      <w:r w:rsidRPr="00E43C56">
        <w:rPr>
          <w:rFonts w:ascii="Arial" w:hAnsi="Arial" w:cs="Arial"/>
          <w:i/>
        </w:rPr>
        <w:t>op. cit.,</w:t>
      </w:r>
      <w:r w:rsidRPr="00E43C56">
        <w:rPr>
          <w:rFonts w:ascii="Arial" w:hAnsi="Arial" w:cs="Arial"/>
        </w:rPr>
        <w:t xml:space="preserve"> págs. 40 y 41.</w:t>
      </w:r>
    </w:p>
  </w:footnote>
  <w:footnote w:id="32">
    <w:p w14:paraId="35B17D48" w14:textId="378D7D31" w:rsidR="00D55D87" w:rsidRPr="00E43C56" w:rsidRDefault="00D55D87"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Sentencia recaída al Amparo Directo 12/2021, Primera Sala de la SCJN, resuelto en la sesión del</w:t>
      </w:r>
      <w:r w:rsidR="00F65ACB" w:rsidRPr="00E43C56">
        <w:rPr>
          <w:rFonts w:ascii="Arial" w:hAnsi="Arial" w:cs="Arial"/>
        </w:rPr>
        <w:t xml:space="preserve"> 09 de febrero de 2022, por </w:t>
      </w:r>
      <w:r w:rsidR="00F65ACB" w:rsidRPr="00E43C56">
        <w:rPr>
          <w:rFonts w:ascii="Arial" w:hAnsi="Arial" w:cs="Arial"/>
          <w:lang w:val="es-ES_tradnl"/>
        </w:rPr>
        <w:t>unanimidad de cinco votos de las Señoras y los Señores Ministros: Norma Lucía Piña Hernández, quien se reserva su derecho de formular voto concurrente, Juan Luis González Alcántara Carrancá, quien se reserva su derecho de formular voto concurrente, Jorge Mario Pardo Rebolledo (Ponente), Alfredo Gutiérrez Ortiz Mena, quien se reserva su derecho de formular voto concurrente y Presidenta Ana Margarita Ríos Farjat.</w:t>
      </w:r>
    </w:p>
  </w:footnote>
  <w:footnote w:id="33">
    <w:p w14:paraId="291471D7" w14:textId="77777777" w:rsidR="000F43AD" w:rsidRPr="00E43C56" w:rsidRDefault="000F43AD"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270.</w:t>
      </w:r>
      <w:r w:rsidRPr="00E43C56">
        <w:rPr>
          <w:rFonts w:ascii="Arial" w:hAnsi="Arial" w:cs="Arial"/>
        </w:rPr>
        <w:t xml:space="preserve"> El cónyuge que desee promover el divorcio incausado en su solicitud deberá cumplir con los requisitos que indique el Capítulo Tercero del Código de Procedimientos Civiles para el Estado y en ella además de señalar el Juez ante quien se entable, se deberá expresar bajo protesta de decir verdad:</w:t>
      </w:r>
    </w:p>
    <w:p w14:paraId="10601309" w14:textId="77777777" w:rsidR="000F43AD" w:rsidRPr="00E43C56" w:rsidRDefault="000F43AD" w:rsidP="00E43C56">
      <w:pPr>
        <w:pStyle w:val="Textonotapie"/>
        <w:ind w:firstLine="709"/>
        <w:jc w:val="both"/>
        <w:rPr>
          <w:rFonts w:ascii="Arial" w:hAnsi="Arial" w:cs="Arial"/>
        </w:rPr>
      </w:pPr>
      <w:r w:rsidRPr="00E43C56">
        <w:rPr>
          <w:rFonts w:ascii="Arial" w:hAnsi="Arial" w:cs="Arial"/>
        </w:rPr>
        <w:t>[…]</w:t>
      </w:r>
    </w:p>
    <w:p w14:paraId="50C6F026" w14:textId="77777777" w:rsidR="000F43AD" w:rsidRPr="00E43C56" w:rsidRDefault="000F43AD" w:rsidP="00E43C56">
      <w:pPr>
        <w:pStyle w:val="Textonotapie"/>
        <w:ind w:firstLine="709"/>
        <w:jc w:val="both"/>
        <w:rPr>
          <w:rFonts w:ascii="Arial" w:hAnsi="Arial" w:cs="Arial"/>
        </w:rPr>
      </w:pPr>
      <w:r w:rsidRPr="00E43C56">
        <w:rPr>
          <w:rFonts w:ascii="Arial" w:hAnsi="Arial" w:cs="Arial"/>
          <w:b/>
          <w:bCs/>
        </w:rPr>
        <w:t>IV.</w:t>
      </w:r>
      <w:r w:rsidRPr="00E43C56">
        <w:rPr>
          <w:rFonts w:ascii="Arial" w:hAnsi="Arial" w:cs="Arial"/>
        </w:rPr>
        <w:t xml:space="preserve"> La propuesta de convenio para regular las consecuencias jurídicas del divorcio en los términos de este Código.”</w:t>
      </w:r>
    </w:p>
  </w:footnote>
  <w:footnote w:id="34">
    <w:p w14:paraId="149B2CAD" w14:textId="2123F2DF" w:rsidR="000F43AD" w:rsidRPr="00E43C56" w:rsidRDefault="000F43AD"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2E5D72" w:rsidRPr="00E43C56">
        <w:rPr>
          <w:rFonts w:ascii="Arial" w:hAnsi="Arial" w:cs="Arial"/>
        </w:rPr>
        <w:t>“</w:t>
      </w:r>
      <w:r w:rsidR="002E5D72" w:rsidRPr="00E43C56">
        <w:rPr>
          <w:rFonts w:ascii="Arial" w:hAnsi="Arial" w:cs="Arial"/>
          <w:b/>
          <w:bCs/>
        </w:rPr>
        <w:t>Artículo 277.</w:t>
      </w:r>
      <w:r w:rsidR="002E5D72" w:rsidRPr="00E43C56">
        <w:rPr>
          <w:rFonts w:ascii="Arial" w:hAnsi="Arial" w:cs="Arial"/>
        </w:rPr>
        <w:t xml:space="preserve"> En la sentencia de divorcio incausado el juez declarará que, de no existir convenio entre los progenitores ni sentencia firme que defina respecto de la custodia y convivencia en relación a sus hijos menores o incapaces, quedan obligados para con estos y cualquier cuestión al respecto, podrá ejercitarse a través de la vía incidental o en juicio autónomo según las circunstancias del caso, a fin de que el juez resuelva lo conducente en los términos de este Código y el Código de Procedimientos Civiles para el Estado.”</w:t>
      </w:r>
    </w:p>
  </w:footnote>
  <w:footnote w:id="35">
    <w:p w14:paraId="5CCA0644" w14:textId="77777777" w:rsidR="00F65ACB" w:rsidRPr="00E43C56" w:rsidRDefault="00F65ACB"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14.</w:t>
      </w:r>
      <w:r w:rsidRPr="00E43C56">
        <w:rPr>
          <w:rFonts w:ascii="Arial" w:hAnsi="Arial" w:cs="Arial"/>
        </w:rPr>
        <w:t xml:space="preserve"> A ninguna ley se dará efecto retroactivo en perjuicio de persona alguna. </w:t>
      </w:r>
    </w:p>
    <w:p w14:paraId="78FF8D34" w14:textId="158DB0D3" w:rsidR="00F65ACB" w:rsidRPr="00E43C56" w:rsidRDefault="00F65ACB" w:rsidP="00E43C56">
      <w:pPr>
        <w:pStyle w:val="Textonotapie"/>
        <w:ind w:firstLine="709"/>
        <w:jc w:val="both"/>
        <w:rPr>
          <w:rFonts w:ascii="Arial" w:hAnsi="Arial" w:cs="Arial"/>
        </w:rPr>
      </w:pPr>
      <w:r w:rsidRPr="00E43C56">
        <w:rPr>
          <w:rFonts w:ascii="Arial" w:hAnsi="Arial" w:cs="Arial"/>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En los juicios del orden criminal queda prohibido imponer, por simple analogía, y aún por mayoría de razón, pena alguna que no esté decretada por una ley exactamente aplicable al delito de que se trata. En los juicios del orden civil, la sentencia definitiva deberá ser conforme a la letra o a la interpretación jurídica de la ley, y a falta de ésta se fundará en los principios generales del derecho.”</w:t>
      </w:r>
    </w:p>
  </w:footnote>
  <w:footnote w:id="36">
    <w:p w14:paraId="20C9C0DE" w14:textId="71569D7D" w:rsidR="00FD4E0A" w:rsidRPr="00E43C56" w:rsidRDefault="00FD4E0A"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rPr>
        <w:t>Véase</w:t>
      </w:r>
      <w:r w:rsidRPr="00E43C56">
        <w:rPr>
          <w:rFonts w:ascii="Arial" w:hAnsi="Arial" w:cs="Arial"/>
        </w:rPr>
        <w:t xml:space="preserve"> </w:t>
      </w:r>
      <w:r w:rsidR="00621E37" w:rsidRPr="00E43C56">
        <w:rPr>
          <w:rFonts w:ascii="Arial" w:hAnsi="Arial" w:cs="Arial"/>
        </w:rPr>
        <w:t xml:space="preserve">la </w:t>
      </w:r>
      <w:r w:rsidRPr="00E43C56">
        <w:rPr>
          <w:rFonts w:ascii="Arial" w:hAnsi="Arial" w:cs="Arial"/>
        </w:rPr>
        <w:t>tesis de rubro: “</w:t>
      </w:r>
      <w:r w:rsidRPr="00E43C56">
        <w:rPr>
          <w:rFonts w:ascii="Arial" w:hAnsi="Arial" w:cs="Arial"/>
          <w:b/>
        </w:rPr>
        <w:t>FORMALIDADES ESENCIALES DEL PROCEDIMIENTO. SON LAS QUE GARANTIZAN UNA ADECUADA Y OPORTUNA DEFENSA PREVIA AL ACTO PRIVATIVO.</w:t>
      </w:r>
      <w:r w:rsidRPr="00E43C56">
        <w:rPr>
          <w:rFonts w:ascii="Arial" w:hAnsi="Arial" w:cs="Arial"/>
        </w:rPr>
        <w:t>” [</w:t>
      </w:r>
      <w:r w:rsidRPr="00E43C56">
        <w:rPr>
          <w:rFonts w:ascii="Arial" w:hAnsi="Arial" w:cs="Arial"/>
          <w:b/>
        </w:rPr>
        <w:t>Datos de localización</w:t>
      </w:r>
      <w:r w:rsidRPr="00E43C56">
        <w:rPr>
          <w:rFonts w:ascii="Arial" w:hAnsi="Arial" w:cs="Arial"/>
        </w:rPr>
        <w:t xml:space="preserve">: </w:t>
      </w:r>
      <w:r w:rsidR="00F65ACB" w:rsidRPr="00E43C56">
        <w:rPr>
          <w:rFonts w:ascii="Arial" w:hAnsi="Arial" w:cs="Arial"/>
        </w:rPr>
        <w:t xml:space="preserve">Jurisprudencia, </w:t>
      </w:r>
      <w:r w:rsidR="00F65ACB" w:rsidRPr="00E43C56">
        <w:rPr>
          <w:rFonts w:ascii="Arial" w:hAnsi="Arial" w:cs="Arial"/>
          <w:color w:val="212529"/>
          <w:shd w:val="clear" w:color="auto" w:fill="FFFFFF"/>
        </w:rPr>
        <w:t>P./J. 47/95</w:t>
      </w:r>
      <w:r w:rsidR="00F65ACB" w:rsidRPr="00E43C56">
        <w:rPr>
          <w:rFonts w:ascii="Arial" w:hAnsi="Arial" w:cs="Arial"/>
        </w:rPr>
        <w:t xml:space="preserve">, Pleno, Novena época, Diciembre de 1995, Tomo II, página 133, registro </w:t>
      </w:r>
      <w:r w:rsidR="00F65ACB" w:rsidRPr="00E43C56">
        <w:rPr>
          <w:rFonts w:ascii="Arial" w:hAnsi="Arial" w:cs="Arial"/>
          <w:color w:val="212529"/>
          <w:shd w:val="clear" w:color="auto" w:fill="FFFFFF"/>
        </w:rPr>
        <w:t>200234</w:t>
      </w:r>
      <w:r w:rsidR="00F65ACB" w:rsidRPr="00E43C56">
        <w:rPr>
          <w:rFonts w:ascii="Arial" w:hAnsi="Arial" w:cs="Arial"/>
        </w:rPr>
        <w:t xml:space="preserve">]. </w:t>
      </w:r>
    </w:p>
  </w:footnote>
  <w:footnote w:id="37">
    <w:p w14:paraId="77ED9A16" w14:textId="5E3C6483" w:rsidR="00621E37" w:rsidRPr="00E43C56" w:rsidRDefault="00621E37"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rPr>
        <w:t>Véase</w:t>
      </w:r>
      <w:r w:rsidRPr="00E43C56">
        <w:rPr>
          <w:rFonts w:ascii="Arial" w:hAnsi="Arial" w:cs="Arial"/>
        </w:rPr>
        <w:t xml:space="preserve"> la tesis de rubro: “</w:t>
      </w:r>
      <w:r w:rsidRPr="00E43C56">
        <w:rPr>
          <w:rFonts w:ascii="Arial" w:hAnsi="Arial" w:cs="Arial"/>
          <w:b/>
        </w:rPr>
        <w:t>DERECHO AL DEBIDO PROCESO. SU CONTENIDO.</w:t>
      </w:r>
      <w:r w:rsidRPr="00E43C56">
        <w:rPr>
          <w:rFonts w:ascii="Arial" w:hAnsi="Arial" w:cs="Arial"/>
        </w:rPr>
        <w:t>” [</w:t>
      </w:r>
      <w:r w:rsidRPr="00E43C56">
        <w:rPr>
          <w:rFonts w:ascii="Arial" w:hAnsi="Arial" w:cs="Arial"/>
          <w:b/>
        </w:rPr>
        <w:t xml:space="preserve">Datos de localización: </w:t>
      </w:r>
      <w:r w:rsidR="00F65ACB" w:rsidRPr="00E43C56">
        <w:rPr>
          <w:rFonts w:ascii="Arial" w:hAnsi="Arial" w:cs="Arial"/>
          <w:b/>
          <w:bCs/>
        </w:rPr>
        <w:t xml:space="preserve">Jurisprudencia, </w:t>
      </w:r>
      <w:r w:rsidR="00F65ACB" w:rsidRPr="00E43C56">
        <w:rPr>
          <w:rFonts w:ascii="Arial" w:hAnsi="Arial" w:cs="Arial"/>
          <w:color w:val="212529"/>
          <w:shd w:val="clear" w:color="auto" w:fill="FFFFFF"/>
        </w:rPr>
        <w:t xml:space="preserve">1a./J. 11/2014 (10a.), Primera Sala, Décima época, </w:t>
      </w:r>
      <w:r w:rsidR="002F1806">
        <w:rPr>
          <w:rFonts w:ascii="Arial" w:hAnsi="Arial" w:cs="Arial"/>
          <w:color w:val="212529"/>
          <w:shd w:val="clear" w:color="auto" w:fill="FFFFFF"/>
        </w:rPr>
        <w:t xml:space="preserve">Libro 3, </w:t>
      </w:r>
      <w:r w:rsidR="00F65ACB" w:rsidRPr="00E43C56">
        <w:rPr>
          <w:rFonts w:ascii="Arial" w:hAnsi="Arial" w:cs="Arial"/>
          <w:color w:val="212529"/>
          <w:shd w:val="clear" w:color="auto" w:fill="FFFFFF"/>
        </w:rPr>
        <w:t>Febrero de 2014, Tomo I, página 396, registro 2005716].</w:t>
      </w:r>
    </w:p>
  </w:footnote>
  <w:footnote w:id="38">
    <w:p w14:paraId="187A6B4B" w14:textId="5F3B999D" w:rsidR="00486CF1" w:rsidRPr="00E43C56" w:rsidRDefault="00486CF1"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563161" w:rsidRPr="00E43C56">
        <w:rPr>
          <w:rFonts w:ascii="Arial" w:hAnsi="Arial" w:cs="Arial"/>
        </w:rPr>
        <w:t xml:space="preserve">Sentencia recaída a la </w:t>
      </w:r>
      <w:r w:rsidRPr="00E43C56">
        <w:rPr>
          <w:rFonts w:ascii="Arial" w:hAnsi="Arial" w:cs="Arial"/>
        </w:rPr>
        <w:t>Contradicción de tesis 104/2019</w:t>
      </w:r>
      <w:r w:rsidR="00563161" w:rsidRPr="00E43C56">
        <w:rPr>
          <w:rFonts w:ascii="Arial" w:hAnsi="Arial" w:cs="Arial"/>
        </w:rPr>
        <w:t>, Primera Sala de la SCJN, resuelto en sesión del 21 de noviembre de 2019, por mayoría de tres votos de los señores Ministros: Norma Lucía Piña Hernández, Alfredo Gutiérrez Ortiz Mena y Juan Luis González Alcántara Carrancá (Presidente y Ponente) en contra del emitido por el señor ministro Jorge Mario Pardo Rebolledo. Ausente el Ministro Luis María Aguilar Morales, pág.43.</w:t>
      </w:r>
    </w:p>
  </w:footnote>
  <w:footnote w:id="39">
    <w:p w14:paraId="172A79A9" w14:textId="566CD48F" w:rsidR="00E4105D" w:rsidRPr="00E43C56" w:rsidRDefault="00E4105D"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563161" w:rsidRPr="00E43C56">
        <w:rPr>
          <w:rFonts w:ascii="Arial" w:hAnsi="Arial" w:cs="Arial"/>
          <w:i/>
          <w:iCs/>
        </w:rPr>
        <w:t>Véase</w:t>
      </w:r>
      <w:r w:rsidR="00563161" w:rsidRPr="00E43C56">
        <w:rPr>
          <w:rFonts w:ascii="Arial" w:hAnsi="Arial" w:cs="Arial"/>
        </w:rPr>
        <w:t xml:space="preserve"> la tesis de rubro:</w:t>
      </w:r>
      <w:r w:rsidRPr="00E43C56">
        <w:rPr>
          <w:rFonts w:ascii="Arial" w:hAnsi="Arial" w:cs="Arial"/>
        </w:rPr>
        <w:t xml:space="preserve"> “</w:t>
      </w:r>
      <w:r w:rsidRPr="00E43C56">
        <w:rPr>
          <w:rFonts w:ascii="Arial" w:hAnsi="Arial" w:cs="Arial"/>
          <w:b/>
        </w:rPr>
        <w:t>DIVORCIO SIN EXPRESIÓN DE CAUSA. LOS ARTÍCULOS 266, 267 Y 287 DEL CÓDIGO CIVIL PARA EL DISTRITO FEDERAL NO VIOLAN LAS GARANTÍAS DE AUDIENCIA Y DEBIDO PROCESO.</w:t>
      </w:r>
      <w:r w:rsidRPr="00E43C56">
        <w:rPr>
          <w:rFonts w:ascii="Arial" w:hAnsi="Arial" w:cs="Arial"/>
        </w:rPr>
        <w:t xml:space="preserve">” </w:t>
      </w:r>
      <w:r w:rsidR="00563161" w:rsidRPr="00E43C56">
        <w:rPr>
          <w:rFonts w:ascii="Arial" w:hAnsi="Arial" w:cs="Arial"/>
        </w:rPr>
        <w:t xml:space="preserve"> [</w:t>
      </w:r>
      <w:r w:rsidR="00563161" w:rsidRPr="00E43C56">
        <w:rPr>
          <w:rFonts w:ascii="Arial" w:hAnsi="Arial" w:cs="Arial"/>
          <w:b/>
          <w:bCs/>
        </w:rPr>
        <w:t xml:space="preserve">Datos de localización: Tesis aislada, </w:t>
      </w:r>
      <w:r w:rsidR="00563161" w:rsidRPr="00E43C56">
        <w:rPr>
          <w:rFonts w:ascii="Arial" w:hAnsi="Arial" w:cs="Arial"/>
          <w:color w:val="212529"/>
          <w:shd w:val="clear" w:color="auto" w:fill="FFFFFF"/>
        </w:rPr>
        <w:t>1a. XLII/2013 (10a.), Primera Sala, Décima época, Febrero de 2013, Tomo I, página 807, registro 2002769].</w:t>
      </w:r>
    </w:p>
  </w:footnote>
  <w:footnote w:id="40">
    <w:p w14:paraId="2EE98676" w14:textId="28FEEB37" w:rsidR="009B209F" w:rsidRPr="00E43C56" w:rsidRDefault="009B209F"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1108.</w:t>
      </w:r>
      <w:r w:rsidRPr="00E43C56">
        <w:rPr>
          <w:rFonts w:ascii="Arial" w:hAnsi="Arial" w:cs="Arial"/>
        </w:rPr>
        <w:t>No será obstáculo para dar trámite a la solicitud de divorcio incausado la deficiencia o falta de presentación de la propuesta de convenio regulador de las consecuencias jurídicas del divorcio, pero deja expedita la jurisdicción del juez para emitir de oficio o a petición de parte las medidas cautelares en favor de las niñas, niños y adolescentes, o incapaces y, en su caso, del cónyuge, mismas que subsistirán hasta en tanto las partes lleguen a un convenio o se resuelva la cuestión que motivó su pronunciamiento.”</w:t>
      </w:r>
    </w:p>
  </w:footnote>
  <w:footnote w:id="41">
    <w:p w14:paraId="04886EF4" w14:textId="5E2DA343" w:rsidR="009B209F" w:rsidRPr="00E43C56" w:rsidRDefault="009B209F"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1117.</w:t>
      </w:r>
      <w:r w:rsidRPr="00E43C56">
        <w:rPr>
          <w:rFonts w:ascii="Arial" w:hAnsi="Arial" w:cs="Arial"/>
        </w:rPr>
        <w:t xml:space="preserve"> Si al contestar la solicitud o durante su trámite, se produce el allanamiento a ella y al convenio presentado por el promovente, se citará a una audiencia con intervención del Ministerio Público, de haber niñas, niños y adolescentes o incapaces, en la cual ambas partes deberán ratificar el contenido y firma de sus escritos; hecho lo anterior se exhortará a los cónyuges a la reconciliación. Si las partes insisten en su propósito de divorciarse el juez revisará el proyecto de convenio y si este no transgrede disposición legal, el orden público o el interés superior de los menores e incapaces, previa la opinión del Ministerio Público, dictará sentencia de divorcio incausado y aprobará el convenio propuesto.”</w:t>
      </w:r>
    </w:p>
  </w:footnote>
  <w:footnote w:id="42">
    <w:p w14:paraId="21CE92F4" w14:textId="2CBAB54A" w:rsidR="009B209F" w:rsidRPr="00E43C56" w:rsidRDefault="009B209F"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1117</w:t>
      </w:r>
      <w:r w:rsidRPr="00E43C56">
        <w:rPr>
          <w:rFonts w:ascii="Arial" w:hAnsi="Arial" w:cs="Arial"/>
        </w:rPr>
        <w:t xml:space="preserve">. </w:t>
      </w:r>
    </w:p>
    <w:p w14:paraId="7F8910D6" w14:textId="24B80333" w:rsidR="009B209F" w:rsidRPr="00E43C56" w:rsidRDefault="009B209F" w:rsidP="00E43C56">
      <w:pPr>
        <w:pStyle w:val="Textonotapie"/>
        <w:ind w:firstLine="709"/>
        <w:jc w:val="both"/>
        <w:rPr>
          <w:rFonts w:ascii="Arial" w:hAnsi="Arial" w:cs="Arial"/>
        </w:rPr>
      </w:pPr>
      <w:r w:rsidRPr="00E43C56">
        <w:rPr>
          <w:rFonts w:ascii="Arial" w:hAnsi="Arial" w:cs="Arial"/>
        </w:rPr>
        <w:t>[…]</w:t>
      </w:r>
    </w:p>
    <w:p w14:paraId="63FE3657" w14:textId="27DB7407" w:rsidR="009B209F" w:rsidRPr="00E43C56" w:rsidRDefault="009B209F" w:rsidP="00E43C56">
      <w:pPr>
        <w:pStyle w:val="Textonotapie"/>
        <w:ind w:firstLine="709"/>
        <w:jc w:val="both"/>
        <w:rPr>
          <w:rFonts w:ascii="Arial" w:hAnsi="Arial" w:cs="Arial"/>
        </w:rPr>
      </w:pPr>
      <w:r w:rsidRPr="00E43C56">
        <w:rPr>
          <w:rFonts w:ascii="Arial" w:hAnsi="Arial" w:cs="Arial"/>
        </w:rPr>
        <w:t>Cuando no exista el común acuerdo entre los cónyuges o existiendo este el Ministerio Público se oponga al convenio por contravenir los derechos de los menores o incapaces, el juez pondrá los autos en estado de sentencia y declarará en ella lo pertinente, misma que dictará en el acto si fuere posible o dentro del término de tres días observando en lo conducente lo dispuesto en este Código y en el Código Civil para el Estado.”</w:t>
      </w:r>
    </w:p>
  </w:footnote>
  <w:footnote w:id="43">
    <w:p w14:paraId="476FFB4E" w14:textId="0D27EB3F" w:rsidR="009B209F" w:rsidRPr="00E43C56" w:rsidRDefault="009B209F" w:rsidP="00E43C56">
      <w:pPr>
        <w:pStyle w:val="Textonotapie"/>
        <w:ind w:firstLine="720"/>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278.</w:t>
      </w:r>
      <w:r w:rsidRPr="00E43C56">
        <w:rPr>
          <w:rFonts w:ascii="Arial" w:hAnsi="Arial" w:cs="Arial"/>
        </w:rPr>
        <w:t xml:space="preserve"> Al decretarse el divorcio incausado se declarará que la obligación alimentaria subsiste para los padres en relación con sus hijas e hijos; la pensión alimenticia en caso de no quedar establecida en la sentencia de divorcio, se fijará y asegurará en la vía incidental o el juicio autónomo a elección del acreedor, excepto lo establecido en el Artículo 285 de este Código.”</w:t>
      </w:r>
    </w:p>
  </w:footnote>
  <w:footnote w:id="44">
    <w:p w14:paraId="795C2EF5" w14:textId="0AA27AC8" w:rsidR="009B209F" w:rsidRPr="00E43C56" w:rsidRDefault="009B209F"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279.</w:t>
      </w:r>
      <w:r w:rsidRPr="00E43C56">
        <w:rPr>
          <w:rFonts w:ascii="Arial" w:hAnsi="Arial" w:cs="Arial"/>
        </w:rPr>
        <w:t xml:space="preserve"> En la resolución en la cual se decrete el divorcio incausado, el juez declarará la extinción del derecho de alimentos entre los cónyuges; sin embargo, también declarará que él o la ex cónyuge que durante su matrimonio se dedicó preponderantemente a las labores del hogar y al cuidado de los hijos si los hubiere, podrá tener derecho a una pensión compensatoria que le permita vivir dignamente, la cual perdurará hasta que se encuentre en condiciones de subsistir por sí mismo, pero en ningún caso podrá exceder del tiempo que duró el matrimonio. </w:t>
      </w:r>
    </w:p>
    <w:p w14:paraId="605C6B8F" w14:textId="20730927" w:rsidR="009B209F" w:rsidRPr="00E43C56" w:rsidRDefault="009B209F" w:rsidP="00E43C56">
      <w:pPr>
        <w:pStyle w:val="Textonotapie"/>
        <w:ind w:firstLine="709"/>
        <w:jc w:val="both"/>
        <w:rPr>
          <w:rFonts w:ascii="Arial" w:hAnsi="Arial" w:cs="Arial"/>
        </w:rPr>
      </w:pPr>
      <w:r w:rsidRPr="00E43C56">
        <w:rPr>
          <w:rFonts w:ascii="Arial" w:hAnsi="Arial" w:cs="Arial"/>
        </w:rPr>
        <w:t>Este derecho podrá reclamarse en la vía incidental una vez declarado el divorcio. En la determinación de la capacidad económica del deudor, deberán estimarse sus nuevos gastos familiares y deberá darse prioridad al derecho de alimentos de todos sus hijos.”</w:t>
      </w:r>
    </w:p>
  </w:footnote>
  <w:footnote w:id="45">
    <w:p w14:paraId="53103DDE" w14:textId="7E148774" w:rsidR="009B209F" w:rsidRPr="00E43C56" w:rsidRDefault="009B209F"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 xml:space="preserve">Artículo 282. </w:t>
      </w:r>
      <w:r w:rsidRPr="00E43C56">
        <w:rPr>
          <w:rFonts w:ascii="Arial" w:hAnsi="Arial" w:cs="Arial"/>
        </w:rPr>
        <w:t>En el caso de que las partes lleguen a un convenio después de haberse resuelto el divorcio incausado, lo harán del conocimiento del juez para su aprobación si este no contraviene alguna disposición legal, previa la intervención del Ministerio Público si involucra derechos de menores o incapaces.”</w:t>
      </w:r>
    </w:p>
  </w:footnote>
  <w:footnote w:id="46">
    <w:p w14:paraId="7A145712" w14:textId="77777777" w:rsidR="009B209F" w:rsidRPr="00E43C56" w:rsidRDefault="009B209F"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288.</w:t>
      </w:r>
      <w:r w:rsidRPr="00E43C56">
        <w:rPr>
          <w:rFonts w:ascii="Arial" w:hAnsi="Arial" w:cs="Arial"/>
        </w:rPr>
        <w:t xml:space="preserve"> Cuando el matrimonio se hubiere contraído bajo el régimen de separación de bienes, en caso de divorcio incausado, él o la ex cónyuge que durante el matrimonio se dedicó preponderantemente a las labores del hogar y/o al cuidado de los hijos y no adquirió bienes propios o los conseguidos no alcanzan el valor de los obtenidos por su ex cónyuge podrá tener derecho a una compensación patrimonial por un monto de hasta el cincuenta por ciento del valor de los bienes que aquél adquirió durante el matrimonio. </w:t>
      </w:r>
    </w:p>
    <w:p w14:paraId="07DEAD6B" w14:textId="77777777" w:rsidR="009B209F" w:rsidRPr="00E43C56" w:rsidRDefault="009B209F" w:rsidP="00E43C56">
      <w:pPr>
        <w:pStyle w:val="Textonotapie"/>
        <w:ind w:firstLine="709"/>
        <w:jc w:val="both"/>
        <w:rPr>
          <w:rFonts w:ascii="Arial" w:hAnsi="Arial" w:cs="Arial"/>
        </w:rPr>
      </w:pPr>
      <w:r w:rsidRPr="00E43C56">
        <w:rPr>
          <w:rFonts w:ascii="Arial" w:hAnsi="Arial" w:cs="Arial"/>
        </w:rPr>
        <w:t xml:space="preserve">No se consideran para este efecto los bienes adquiridos antes del matrimonio, ni los frutos o el importe de la venta de éstos; tampoco los adquiridos por herencia, donación o por cualquier otro título gratuito. </w:t>
      </w:r>
    </w:p>
    <w:p w14:paraId="581F27C7" w14:textId="41CC0E18" w:rsidR="009B209F" w:rsidRPr="00E43C56" w:rsidRDefault="009B209F" w:rsidP="00E43C56">
      <w:pPr>
        <w:pStyle w:val="Textonotapie"/>
        <w:ind w:firstLine="709"/>
        <w:jc w:val="both"/>
        <w:rPr>
          <w:rFonts w:ascii="Arial" w:hAnsi="Arial" w:cs="Arial"/>
        </w:rPr>
      </w:pPr>
      <w:r w:rsidRPr="00E43C56">
        <w:rPr>
          <w:rFonts w:ascii="Arial" w:hAnsi="Arial" w:cs="Arial"/>
        </w:rPr>
        <w:t>El derecho y, en su caso, el monto de la compensación patrimonial será definido en la vía incidental una vez declarado el divorcio, bajo los principios de equidad y solidaridad.”</w:t>
      </w:r>
    </w:p>
  </w:footnote>
  <w:footnote w:id="47">
    <w:p w14:paraId="7744DC39" w14:textId="3861A464" w:rsidR="00601092" w:rsidRPr="00E43C56" w:rsidRDefault="00601092"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563161" w:rsidRPr="00E43C56">
        <w:rPr>
          <w:rFonts w:ascii="Arial" w:hAnsi="Arial" w:cs="Arial"/>
        </w:rPr>
        <w:t xml:space="preserve">Sentencia recaída en </w:t>
      </w:r>
      <w:r w:rsidRPr="00E43C56">
        <w:rPr>
          <w:rFonts w:ascii="Arial" w:hAnsi="Arial" w:cs="Arial"/>
        </w:rPr>
        <w:t xml:space="preserve">Amparo en </w:t>
      </w:r>
      <w:r w:rsidR="00181F52" w:rsidRPr="00E43C56">
        <w:rPr>
          <w:rFonts w:ascii="Arial" w:hAnsi="Arial" w:cs="Arial"/>
        </w:rPr>
        <w:t>R</w:t>
      </w:r>
      <w:r w:rsidRPr="00E43C56">
        <w:rPr>
          <w:rFonts w:ascii="Arial" w:hAnsi="Arial" w:cs="Arial"/>
        </w:rPr>
        <w:t xml:space="preserve">evisión 410/2012, </w:t>
      </w:r>
      <w:r w:rsidR="00836C37" w:rsidRPr="00E43C56">
        <w:rPr>
          <w:rFonts w:ascii="Arial" w:hAnsi="Arial" w:cs="Arial"/>
        </w:rPr>
        <w:t xml:space="preserve">Primera Sala de la SCJN, resuelto en la sesión del 21 de noviembre de 2012, por unanimidad de cinco votos de los señores Ministros: Arturo Zaldívar Lelo de Larrea (Ponente), José Ramón Cossío Díaz, Guillermo I. Ortiz Mayagoitia, Olga Sánchez Cordero de García Villegas y Presidente Jorge Mario Pardo Rebolledo, </w:t>
      </w:r>
      <w:r w:rsidRPr="00E43C56">
        <w:rPr>
          <w:rFonts w:ascii="Arial" w:hAnsi="Arial" w:cs="Arial"/>
        </w:rPr>
        <w:t>págs. 12 a 13</w:t>
      </w:r>
      <w:r w:rsidR="00836C37" w:rsidRPr="00E43C56">
        <w:rPr>
          <w:rFonts w:ascii="Arial" w:hAnsi="Arial" w:cs="Arial"/>
        </w:rPr>
        <w:t>.</w:t>
      </w:r>
      <w:r w:rsidRPr="00E43C56">
        <w:rPr>
          <w:rFonts w:ascii="Arial" w:hAnsi="Arial" w:cs="Arial"/>
        </w:rPr>
        <w:t xml:space="preserve"> </w:t>
      </w:r>
    </w:p>
  </w:footnote>
  <w:footnote w:id="48">
    <w:p w14:paraId="4F57EA83" w14:textId="0ABFFC8D" w:rsidR="00E02722" w:rsidRPr="00E43C56" w:rsidRDefault="00E02722"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836C37" w:rsidRPr="00E43C56">
        <w:rPr>
          <w:rFonts w:ascii="Arial" w:hAnsi="Arial" w:cs="Arial"/>
          <w:i/>
          <w:iCs/>
        </w:rPr>
        <w:t>Cfr</w:t>
      </w:r>
      <w:r w:rsidR="00836C37" w:rsidRPr="00E43C56">
        <w:rPr>
          <w:rFonts w:ascii="Arial" w:hAnsi="Arial" w:cs="Arial"/>
        </w:rPr>
        <w:t>.</w:t>
      </w:r>
      <w:r w:rsidRPr="00E43C56">
        <w:rPr>
          <w:rFonts w:ascii="Arial" w:hAnsi="Arial" w:cs="Arial"/>
        </w:rPr>
        <w:t xml:space="preserve"> Comité sobre los Derechos de las Personas con Discapacidad, </w:t>
      </w:r>
      <w:r w:rsidRPr="00E43C56">
        <w:rPr>
          <w:rFonts w:ascii="Arial" w:hAnsi="Arial" w:cs="Arial"/>
          <w:i/>
        </w:rPr>
        <w:t>Observación General Núm. 2, sobre el artículo 9: accesibilidad,</w:t>
      </w:r>
      <w:r w:rsidRPr="00E43C56">
        <w:rPr>
          <w:rFonts w:ascii="Arial" w:hAnsi="Arial" w:cs="Arial"/>
        </w:rPr>
        <w:t xml:space="preserve"> </w:t>
      </w:r>
      <w:r w:rsidR="00836C37" w:rsidRPr="00E43C56">
        <w:rPr>
          <w:rFonts w:ascii="Arial" w:hAnsi="Arial" w:cs="Arial"/>
        </w:rPr>
        <w:t xml:space="preserve">22 de mayo de 2014, CRPD/C/GC/2, </w:t>
      </w:r>
      <w:r w:rsidRPr="00E43C56">
        <w:rPr>
          <w:rFonts w:ascii="Arial" w:hAnsi="Arial" w:cs="Arial"/>
        </w:rPr>
        <w:t>párr. 1</w:t>
      </w:r>
      <w:r w:rsidR="00836C37" w:rsidRPr="00E43C56">
        <w:rPr>
          <w:rFonts w:ascii="Arial" w:hAnsi="Arial" w:cs="Arial"/>
        </w:rPr>
        <w:t>, disponible en: https://acortar.link/OiwSIx</w:t>
      </w:r>
    </w:p>
  </w:footnote>
  <w:footnote w:id="49">
    <w:p w14:paraId="4E75F759" w14:textId="0694E287" w:rsidR="00E56552" w:rsidRPr="00E43C56" w:rsidRDefault="00E56552"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 Propósito</w:t>
      </w:r>
    </w:p>
    <w:p w14:paraId="7DF728A4" w14:textId="63BCE592" w:rsidR="00E56552" w:rsidRPr="00E43C56" w:rsidRDefault="00E56552" w:rsidP="00E43C56">
      <w:pPr>
        <w:pStyle w:val="Textonotapie"/>
        <w:ind w:firstLine="709"/>
        <w:jc w:val="both"/>
        <w:rPr>
          <w:rFonts w:ascii="Arial" w:hAnsi="Arial" w:cs="Arial"/>
        </w:rPr>
      </w:pPr>
      <w:r w:rsidRPr="00E43C56">
        <w:rPr>
          <w:rFonts w:ascii="Arial" w:hAnsi="Arial" w:cs="Arial"/>
        </w:rPr>
        <w:t>[…]</w:t>
      </w:r>
    </w:p>
    <w:p w14:paraId="40584AED" w14:textId="7FDF4346" w:rsidR="00E56552" w:rsidRPr="00E43C56" w:rsidRDefault="00E56552" w:rsidP="00E43C56">
      <w:pPr>
        <w:pStyle w:val="Textonotapie"/>
        <w:ind w:firstLine="709"/>
        <w:jc w:val="both"/>
        <w:rPr>
          <w:rFonts w:ascii="Arial" w:hAnsi="Arial" w:cs="Arial"/>
        </w:rPr>
      </w:pPr>
      <w:r w:rsidRPr="00E43C56">
        <w:rPr>
          <w:rFonts w:ascii="Arial" w:hAnsi="Arial" w:cs="Arial"/>
        </w:rPr>
        <w:t>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footnote>
  <w:footnote w:id="50">
    <w:p w14:paraId="358B043E" w14:textId="1352FEF6" w:rsidR="00E56552" w:rsidRPr="00E43C56" w:rsidRDefault="00E56552" w:rsidP="00E43C56">
      <w:pPr>
        <w:pStyle w:val="Textonotapie"/>
        <w:ind w:firstLine="720"/>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2.</w:t>
      </w:r>
      <w:r w:rsidRPr="00E43C56">
        <w:rPr>
          <w:rFonts w:ascii="Arial" w:hAnsi="Arial" w:cs="Arial"/>
        </w:rPr>
        <w:t xml:space="preserve"> Para los efectos de esta Ley se entenderá por:</w:t>
      </w:r>
    </w:p>
    <w:p w14:paraId="2B5D1F80" w14:textId="2937DC58" w:rsidR="00E56552" w:rsidRPr="00E43C56" w:rsidRDefault="00E56552" w:rsidP="00E43C56">
      <w:pPr>
        <w:pStyle w:val="Textonotapie"/>
        <w:ind w:firstLine="720"/>
        <w:jc w:val="both"/>
        <w:rPr>
          <w:rFonts w:ascii="Arial" w:hAnsi="Arial" w:cs="Arial"/>
        </w:rPr>
      </w:pPr>
      <w:r w:rsidRPr="00E43C56">
        <w:rPr>
          <w:rFonts w:ascii="Arial" w:hAnsi="Arial" w:cs="Arial"/>
        </w:rPr>
        <w:t>[…]</w:t>
      </w:r>
    </w:p>
    <w:p w14:paraId="0C64B8B9" w14:textId="0317B370" w:rsidR="00E56552" w:rsidRPr="00E43C56" w:rsidRDefault="00E56552" w:rsidP="00E43C56">
      <w:pPr>
        <w:pStyle w:val="Textonotapie"/>
        <w:ind w:firstLine="709"/>
        <w:jc w:val="both"/>
        <w:rPr>
          <w:rFonts w:ascii="Arial" w:hAnsi="Arial" w:cs="Arial"/>
        </w:rPr>
      </w:pPr>
      <w:r w:rsidRPr="00E43C56">
        <w:rPr>
          <w:rFonts w:ascii="Arial" w:hAnsi="Arial" w:cs="Arial"/>
          <w:b/>
          <w:bCs/>
        </w:rPr>
        <w:t>IX.</w:t>
      </w:r>
      <w:r w:rsidRPr="00E43C56">
        <w:rPr>
          <w:rFonts w:ascii="Arial" w:hAnsi="Arial" w:cs="Arial"/>
        </w:rPr>
        <w:t xml:space="preserve"> Discapacidad. Es la consecuencia de la presencia de una deficiencia o limitación en una persona, que al interactuar con las barreras que le impone el entorno social, pueda impedir su inclusión plena y efectiva en la sociedad, en igualdad de condiciones con los demás;”</w:t>
      </w:r>
    </w:p>
  </w:footnote>
  <w:footnote w:id="51">
    <w:p w14:paraId="0F790394" w14:textId="3BE2B06E" w:rsidR="00601092" w:rsidRPr="00E43C56" w:rsidRDefault="00601092"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836C37" w:rsidRPr="00E43C56">
        <w:rPr>
          <w:rFonts w:ascii="Arial" w:hAnsi="Arial" w:cs="Arial"/>
        </w:rPr>
        <w:t xml:space="preserve">Sentencia recaída al </w:t>
      </w:r>
      <w:r w:rsidRPr="00E43C56">
        <w:rPr>
          <w:rFonts w:ascii="Arial" w:hAnsi="Arial" w:cs="Arial"/>
        </w:rPr>
        <w:t xml:space="preserve">Recurso de queja 57/2016, </w:t>
      </w:r>
      <w:r w:rsidR="00836C37" w:rsidRPr="00E43C56">
        <w:rPr>
          <w:rFonts w:ascii="Arial" w:hAnsi="Arial" w:cs="Arial"/>
        </w:rPr>
        <w:t xml:space="preserve">Segunda Sala de la SCJN, resuelto en la sesión del 31 de agosto de 2016, por por unanimidad de cuatro votos de los señores Ministros Eduardo Medina Mora I. (ponente), Javier Laynez Potisek, José Fernando Franco González Salas y Presidente Alberto Pérez Dayán. El señor Ministro Alberto Pérez Dayán, emitió su voto en contra de consideraciones. Ausente la señora Ministra Margarita Beatriz Luna Ramos, </w:t>
      </w:r>
      <w:r w:rsidRPr="00E43C56">
        <w:rPr>
          <w:rFonts w:ascii="Arial" w:hAnsi="Arial" w:cs="Arial"/>
        </w:rPr>
        <w:t>párr. 58;</w:t>
      </w:r>
      <w:r w:rsidR="00836C37" w:rsidRPr="00E43C56">
        <w:rPr>
          <w:rFonts w:ascii="Arial" w:hAnsi="Arial" w:cs="Arial"/>
        </w:rPr>
        <w:t xml:space="preserve"> Suprema Corte de Justicia de la Nación, </w:t>
      </w:r>
      <w:r w:rsidRPr="00E43C56">
        <w:rPr>
          <w:rFonts w:ascii="Arial" w:hAnsi="Arial" w:cs="Arial"/>
          <w:i/>
          <w:iCs/>
        </w:rPr>
        <w:t>Protocolo para juzgar con perspectiva de discapacidad,</w:t>
      </w:r>
      <w:r w:rsidRPr="00E43C56">
        <w:rPr>
          <w:rFonts w:ascii="Arial" w:hAnsi="Arial" w:cs="Arial"/>
        </w:rPr>
        <w:t xml:space="preserve"> </w:t>
      </w:r>
      <w:r w:rsidR="00836C37" w:rsidRPr="00E43C56">
        <w:rPr>
          <w:rFonts w:ascii="Arial" w:hAnsi="Arial" w:cs="Arial"/>
        </w:rPr>
        <w:t>2022,</w:t>
      </w:r>
      <w:r w:rsidRPr="00E43C56">
        <w:rPr>
          <w:rFonts w:ascii="Arial" w:hAnsi="Arial" w:cs="Arial"/>
        </w:rPr>
        <w:t xml:space="preserve"> pág. 20. </w:t>
      </w:r>
    </w:p>
  </w:footnote>
  <w:footnote w:id="52">
    <w:p w14:paraId="6382B2E3" w14:textId="18C94061" w:rsidR="00E02722" w:rsidRPr="00E43C56" w:rsidRDefault="00E02722"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82543A" w:rsidRPr="00E43C56">
        <w:rPr>
          <w:rFonts w:ascii="Arial" w:hAnsi="Arial" w:cs="Arial"/>
        </w:rPr>
        <w:t xml:space="preserve">Sentencia Recaída al </w:t>
      </w:r>
      <w:r w:rsidRPr="00E43C56">
        <w:rPr>
          <w:rFonts w:ascii="Arial" w:hAnsi="Arial" w:cs="Arial"/>
        </w:rPr>
        <w:t xml:space="preserve">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 xml:space="preserve">evisión 8389/2018, </w:t>
      </w:r>
      <w:r w:rsidR="0082543A" w:rsidRPr="00E43C56">
        <w:rPr>
          <w:rFonts w:ascii="Arial" w:hAnsi="Arial" w:cs="Arial"/>
        </w:rPr>
        <w:t xml:space="preserve">Primera Sala de la SCJN, resuelto en sesión del 8 de mayo de 2019, por unanimidad de cinco votos de la Ministra: Norma Lucía Piña Hernández y los Ministros: Luis María Aguilar Morales, Jorge Mario Pardo Rebolledo, Alfredo Gutiérrez Ortiz Mena, quien se reserva el derecho a formular voto concurrente y Presidente y Ponente Juan Luis González Alcántara Carrancá, </w:t>
      </w:r>
      <w:r w:rsidRPr="00E43C56">
        <w:rPr>
          <w:rFonts w:ascii="Arial" w:hAnsi="Arial" w:cs="Arial"/>
        </w:rPr>
        <w:t xml:space="preserve">párr. 178. </w:t>
      </w:r>
    </w:p>
  </w:footnote>
  <w:footnote w:id="53">
    <w:p w14:paraId="5B94193F" w14:textId="77777777" w:rsidR="00DA534E" w:rsidRPr="00E43C56" w:rsidRDefault="00DA534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w:t>
      </w:r>
      <w:r w:rsidRPr="00E43C56">
        <w:rPr>
          <w:rFonts w:ascii="Arial" w:hAnsi="Arial" w:cs="Arial"/>
        </w:rPr>
        <w:t xml:space="preserve"> </w:t>
      </w:r>
    </w:p>
    <w:p w14:paraId="5B995EFA" w14:textId="77777777" w:rsidR="00DA534E" w:rsidRPr="00E43C56" w:rsidRDefault="00DA534E" w:rsidP="00E43C56">
      <w:pPr>
        <w:pStyle w:val="Textonotapie"/>
        <w:ind w:firstLine="709"/>
        <w:jc w:val="both"/>
        <w:rPr>
          <w:rFonts w:ascii="Arial" w:hAnsi="Arial" w:cs="Arial"/>
        </w:rPr>
      </w:pPr>
      <w:r w:rsidRPr="00E43C56">
        <w:rPr>
          <w:rFonts w:ascii="Arial" w:hAnsi="Arial" w:cs="Arial"/>
        </w:rPr>
        <w:t>[…]</w:t>
      </w:r>
    </w:p>
    <w:p w14:paraId="25DD758A" w14:textId="77777777" w:rsidR="00DA534E" w:rsidRPr="00E43C56" w:rsidRDefault="00DA534E" w:rsidP="00E43C56">
      <w:pPr>
        <w:pStyle w:val="Textonotapie"/>
        <w:ind w:firstLine="709"/>
        <w:jc w:val="both"/>
        <w:rPr>
          <w:rFonts w:ascii="Arial" w:hAnsi="Arial" w:cs="Arial"/>
        </w:rPr>
      </w:pPr>
      <w:r w:rsidRPr="00E43C56">
        <w:rPr>
          <w:rFonts w:ascii="Arial" w:hAnsi="Arial" w:cs="Arial"/>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footnote>
  <w:footnote w:id="54">
    <w:p w14:paraId="1138446C" w14:textId="4AC40201" w:rsidR="00E02722" w:rsidRPr="00E43C56" w:rsidRDefault="00E02722" w:rsidP="00E43C56">
      <w:pPr>
        <w:pStyle w:val="Textonotapie"/>
        <w:ind w:firstLine="709"/>
        <w:jc w:val="both"/>
        <w:rPr>
          <w:rFonts w:ascii="Arial" w:hAnsi="Arial" w:cs="Arial"/>
        </w:rPr>
      </w:pPr>
      <w:r w:rsidRPr="00E43C56">
        <w:rPr>
          <w:rStyle w:val="Refdenotaalpie"/>
          <w:rFonts w:ascii="Arial" w:hAnsi="Arial" w:cs="Arial"/>
        </w:rPr>
        <w:footnoteRef/>
      </w:r>
      <w:r w:rsidR="006638CF" w:rsidRPr="00E43C56">
        <w:rPr>
          <w:rFonts w:ascii="Arial" w:hAnsi="Arial" w:cs="Arial"/>
          <w:i/>
          <w:iCs/>
        </w:rPr>
        <w:t xml:space="preserve"> </w:t>
      </w:r>
      <w:r w:rsidR="0082543A" w:rsidRPr="00E43C56">
        <w:rPr>
          <w:rFonts w:ascii="Arial" w:hAnsi="Arial" w:cs="Arial"/>
        </w:rPr>
        <w:t>Suprema Corte de Justicia de la Nación,</w:t>
      </w:r>
      <w:r w:rsidRPr="00E43C56">
        <w:rPr>
          <w:rFonts w:ascii="Arial" w:hAnsi="Arial" w:cs="Arial"/>
        </w:rPr>
        <w:t xml:space="preserve"> </w:t>
      </w:r>
      <w:r w:rsidRPr="00E43C56">
        <w:rPr>
          <w:rFonts w:ascii="Arial" w:hAnsi="Arial" w:cs="Arial"/>
          <w:i/>
        </w:rPr>
        <w:t>Protocolo para juzgar con perspectiva de discapacidad,</w:t>
      </w:r>
      <w:r w:rsidRPr="00E43C56">
        <w:rPr>
          <w:rFonts w:ascii="Arial" w:hAnsi="Arial" w:cs="Arial"/>
        </w:rPr>
        <w:t xml:space="preserve"> </w:t>
      </w:r>
      <w:r w:rsidR="0082543A" w:rsidRPr="00E43C56">
        <w:rPr>
          <w:rFonts w:ascii="Arial" w:hAnsi="Arial" w:cs="Arial"/>
          <w:i/>
          <w:iCs/>
        </w:rPr>
        <w:t>op. cit.,</w:t>
      </w:r>
      <w:r w:rsidRPr="00E43C56">
        <w:rPr>
          <w:rFonts w:ascii="Arial" w:hAnsi="Arial" w:cs="Arial"/>
        </w:rPr>
        <w:t xml:space="preserve"> pág. 22.</w:t>
      </w:r>
    </w:p>
  </w:footnote>
  <w:footnote w:id="55">
    <w:p w14:paraId="3D2AADE9" w14:textId="188DEE1F" w:rsidR="00E02722" w:rsidRPr="00E43C56" w:rsidRDefault="00E02722"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82543A" w:rsidRPr="00E43C56">
        <w:rPr>
          <w:rFonts w:ascii="Arial" w:hAnsi="Arial" w:cs="Arial"/>
          <w:i/>
          <w:iCs/>
        </w:rPr>
        <w:t>Idem.</w:t>
      </w:r>
    </w:p>
  </w:footnote>
  <w:footnote w:id="56">
    <w:p w14:paraId="6416725B" w14:textId="291B000B" w:rsidR="006C2C7D" w:rsidRPr="00E43C56" w:rsidRDefault="006C2C7D"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Palacios, Agustina, “</w:t>
      </w:r>
      <w:r w:rsidRPr="00E43C56">
        <w:rPr>
          <w:rFonts w:ascii="Arial" w:hAnsi="Arial" w:cs="Arial"/>
          <w:i/>
        </w:rPr>
        <w:t>Discapacidad y Derechos Humanos</w:t>
      </w:r>
      <w:r w:rsidRPr="00E43C56">
        <w:rPr>
          <w:rFonts w:ascii="Arial" w:hAnsi="Arial" w:cs="Arial"/>
        </w:rPr>
        <w:t xml:space="preserve">”, en </w:t>
      </w:r>
      <w:r w:rsidRPr="00E43C56">
        <w:rPr>
          <w:rFonts w:ascii="Arial" w:hAnsi="Arial" w:cs="Arial"/>
          <w:i/>
        </w:rPr>
        <w:t>Manual sobre Justicia y Personas con Discapacidad</w:t>
      </w:r>
      <w:r w:rsidRPr="00E43C56">
        <w:rPr>
          <w:rFonts w:ascii="Arial" w:hAnsi="Arial" w:cs="Arial"/>
        </w:rPr>
        <w:t xml:space="preserve">, Dirección General de Derechos Humanos de la SCJN, </w:t>
      </w:r>
      <w:r w:rsidR="0082543A" w:rsidRPr="00E43C56">
        <w:rPr>
          <w:rFonts w:ascii="Arial" w:hAnsi="Arial" w:cs="Arial"/>
        </w:rPr>
        <w:t xml:space="preserve">2021, </w:t>
      </w:r>
      <w:r w:rsidRPr="00E43C56">
        <w:rPr>
          <w:rFonts w:ascii="Arial" w:hAnsi="Arial" w:cs="Arial"/>
        </w:rPr>
        <w:t>pág. 14</w:t>
      </w:r>
      <w:r w:rsidR="0082543A" w:rsidRPr="00E43C56">
        <w:rPr>
          <w:rFonts w:ascii="Arial" w:hAnsi="Arial" w:cs="Arial"/>
        </w:rPr>
        <w:t>.</w:t>
      </w:r>
    </w:p>
  </w:footnote>
  <w:footnote w:id="57">
    <w:p w14:paraId="1B61EFFD" w14:textId="4A018119" w:rsidR="009F6EC4" w:rsidRPr="00E43C56" w:rsidRDefault="009F6EC4"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82543A" w:rsidRPr="00E43C56">
        <w:rPr>
          <w:rFonts w:ascii="Arial" w:hAnsi="Arial" w:cs="Arial"/>
        </w:rPr>
        <w:t>Sentencia recaída al</w:t>
      </w:r>
      <w:r w:rsidR="0082543A" w:rsidRPr="00E43C56">
        <w:rPr>
          <w:rFonts w:ascii="Arial" w:hAnsi="Arial" w:cs="Arial"/>
          <w:i/>
          <w:iCs/>
        </w:rPr>
        <w:t xml:space="preserve"> </w:t>
      </w:r>
      <w:r w:rsidRPr="00E43C56">
        <w:rPr>
          <w:rFonts w:ascii="Arial" w:hAnsi="Arial" w:cs="Arial"/>
        </w:rPr>
        <w:t xml:space="preserve">Amparo en Revisión 1043/2015, </w:t>
      </w:r>
      <w:r w:rsidR="0082543A" w:rsidRPr="00E43C56">
        <w:rPr>
          <w:rFonts w:ascii="Arial" w:hAnsi="Arial" w:cs="Arial"/>
        </w:rPr>
        <w:t xml:space="preserve">Primera Sala de la SCJN, resuelto en la sesión del 29 de marzo de 2017, </w:t>
      </w:r>
      <w:r w:rsidR="0082543A" w:rsidRPr="00E43C56">
        <w:rPr>
          <w:rFonts w:ascii="Arial" w:hAnsi="Arial" w:cs="Arial"/>
          <w:lang w:val="es-ES_tradnl"/>
        </w:rPr>
        <w:t xml:space="preserve">por unanimidad de cuatro votos de la Ministra y los Ministros: Arturo Zaldívar Lelo de Larrea, José Ramón Cossío Díaz, quien se reservó su derecho a formular voto concurrente, Alfredo Gutiérrez Ortiz Mena (Ponente) y Norma Lucía Piña Hernández (Presidenta). Ausente Ministro Jorge Mario Pardo Rebolledo, </w:t>
      </w:r>
      <w:r w:rsidRPr="00E43C56">
        <w:rPr>
          <w:rFonts w:ascii="Arial" w:hAnsi="Arial" w:cs="Arial"/>
        </w:rPr>
        <w:t>párr. 64</w:t>
      </w:r>
      <w:r w:rsidR="0082543A" w:rsidRPr="00E43C56">
        <w:rPr>
          <w:rFonts w:ascii="Arial" w:hAnsi="Arial" w:cs="Arial"/>
        </w:rPr>
        <w:t xml:space="preserve"> y Sentencia recaída al</w:t>
      </w:r>
      <w:r w:rsidR="0082543A" w:rsidRPr="00E43C56">
        <w:rPr>
          <w:rFonts w:ascii="Arial" w:hAnsi="Arial" w:cs="Arial"/>
          <w:i/>
          <w:iCs/>
        </w:rPr>
        <w:t xml:space="preserve"> </w:t>
      </w:r>
      <w:r w:rsidRPr="00E43C56">
        <w:rPr>
          <w:rFonts w:ascii="Arial" w:hAnsi="Arial" w:cs="Arial"/>
        </w:rPr>
        <w:t xml:space="preserve">Amparo en </w:t>
      </w:r>
      <w:r w:rsidR="00181F52" w:rsidRPr="00E43C56">
        <w:rPr>
          <w:rFonts w:ascii="Arial" w:hAnsi="Arial" w:cs="Arial"/>
        </w:rPr>
        <w:t>R</w:t>
      </w:r>
      <w:r w:rsidRPr="00E43C56">
        <w:rPr>
          <w:rFonts w:ascii="Arial" w:hAnsi="Arial" w:cs="Arial"/>
        </w:rPr>
        <w:t xml:space="preserve">evisión 1368/2015, </w:t>
      </w:r>
      <w:r w:rsidR="008D6FF2" w:rsidRPr="00E43C56">
        <w:rPr>
          <w:rFonts w:ascii="Arial" w:hAnsi="Arial" w:cs="Arial"/>
        </w:rPr>
        <w:t xml:space="preserve">Primera Sala de la SCJN, resuelto en sesión del 13 de marzo de 2019, Lucía Piña Hernández, quien se reserva su derecho a formular voto concurrente, Luis María Aguilar Morales, quien se reserva su derecho a formular voto concurrente, Jorge Mario Pardo Rebolledo, quien se reserva su derecho a formular voto concurrente, Alfredo Gutiérrez Ortiz Mena (Ponente) y Juan Luis González Alcántara Carrancá (Presidente). </w:t>
      </w:r>
      <w:r w:rsidRPr="00E43C56">
        <w:rPr>
          <w:rFonts w:ascii="Arial" w:hAnsi="Arial" w:cs="Arial"/>
        </w:rPr>
        <w:t>párr. 84.</w:t>
      </w:r>
    </w:p>
  </w:footnote>
  <w:footnote w:id="58">
    <w:p w14:paraId="25D2D9BF" w14:textId="2F883297" w:rsidR="003B04BE" w:rsidRPr="00E43C56" w:rsidRDefault="003B04B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8D6FF2" w:rsidRPr="00E43C56">
        <w:rPr>
          <w:rFonts w:ascii="Arial" w:hAnsi="Arial" w:cs="Arial"/>
        </w:rPr>
        <w:t xml:space="preserve">Sentencia recaída al </w:t>
      </w:r>
      <w:r w:rsidRPr="00E43C56">
        <w:rPr>
          <w:rFonts w:ascii="Arial" w:hAnsi="Arial" w:cs="Arial"/>
        </w:rPr>
        <w:t>Amparo Directo en Revisión 2387/2018,</w:t>
      </w:r>
      <w:r w:rsidR="008D6FF2" w:rsidRPr="00E43C56">
        <w:rPr>
          <w:rFonts w:ascii="Arial" w:hAnsi="Arial" w:cs="Arial"/>
        </w:rPr>
        <w:t xml:space="preserve"> Primera Sala de la SCJN, resuelto en la sesión del 13 de marzo de 2019, por unanimidad de cinco votos de los señores Ministros: Norma Lucía Piña Hernández, Luis María Aguilar Morales, Jorge Mario Pardo Rebolledo, Alfredo Gutiérrez Ortiz Mena (Ponente) y Presidente Juan Luis González Alcántara Carrancá. Los Ministros: Norma Lucía Piña Hernández, Jorge Mario Pardo Rebolledo, Alfredo Gutiérrez Ortiz Mena (Ponente) y Presidente Juan Luis González Alcántara Carrancá, se reservaron el derecho de formular voto concurrente; quedando el de los Ministros: Alfredo Gutiérrez Ortiz Mena y Juan Luis González Alcántara Carrancá, como de minoría,</w:t>
      </w:r>
      <w:r w:rsidRPr="00E43C56">
        <w:rPr>
          <w:rFonts w:ascii="Arial" w:hAnsi="Arial" w:cs="Arial"/>
        </w:rPr>
        <w:t xml:space="preserve"> párr. 39.</w:t>
      </w:r>
    </w:p>
  </w:footnote>
  <w:footnote w:id="59">
    <w:p w14:paraId="6BA46C9F" w14:textId="5FE4915E" w:rsidR="00F46907" w:rsidRPr="00E43C56" w:rsidRDefault="00F46907"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8D6FF2" w:rsidRPr="00E43C56">
        <w:rPr>
          <w:rFonts w:ascii="Arial" w:hAnsi="Arial" w:cs="Arial"/>
        </w:rPr>
        <w:t xml:space="preserve">Sentencia recaída al </w:t>
      </w:r>
      <w:r w:rsidRPr="00E43C56">
        <w:rPr>
          <w:rFonts w:ascii="Arial" w:hAnsi="Arial" w:cs="Arial"/>
        </w:rPr>
        <w:t xml:space="preserve">Amparo en </w:t>
      </w:r>
      <w:r w:rsidR="00181F52" w:rsidRPr="00E43C56">
        <w:rPr>
          <w:rFonts w:ascii="Arial" w:hAnsi="Arial" w:cs="Arial"/>
        </w:rPr>
        <w:t>R</w:t>
      </w:r>
      <w:r w:rsidRPr="00E43C56">
        <w:rPr>
          <w:rFonts w:ascii="Arial" w:hAnsi="Arial" w:cs="Arial"/>
        </w:rPr>
        <w:t xml:space="preserve">evisión 251/2016, </w:t>
      </w:r>
      <w:r w:rsidR="008D6FF2" w:rsidRPr="00E43C56">
        <w:rPr>
          <w:rFonts w:ascii="Arial" w:hAnsi="Arial" w:cs="Arial"/>
        </w:rPr>
        <w:t xml:space="preserve">Segunda Sala de la SCJN, resuelto en la sesión del 15 de mayo de 2019, por unanimidad de cuatro votos de los Ministros Alberto Pérez Dayán, José Fernando Franco González Salas, Yasmín Esquivel Mossa y Presidente Javier Laynez Potisek. El Ministro Eduardo Medina Mora Icaza se encuentra legalmente impedido para conocer del asunto, </w:t>
      </w:r>
      <w:r w:rsidRPr="00E43C56">
        <w:rPr>
          <w:rFonts w:ascii="Arial" w:hAnsi="Arial" w:cs="Arial"/>
        </w:rPr>
        <w:t xml:space="preserve">párr. 94. </w:t>
      </w:r>
    </w:p>
  </w:footnote>
  <w:footnote w:id="60">
    <w:p w14:paraId="394C8A09" w14:textId="0881079D" w:rsidR="00EC3F06" w:rsidRPr="00E43C56" w:rsidRDefault="00EC3F0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2. Definiciones</w:t>
      </w:r>
    </w:p>
    <w:p w14:paraId="7AED25CB" w14:textId="670F6724" w:rsidR="00EC3F06" w:rsidRPr="00E43C56" w:rsidRDefault="00EC3F06" w:rsidP="00E43C56">
      <w:pPr>
        <w:pStyle w:val="Textonotapie"/>
        <w:ind w:firstLine="709"/>
        <w:jc w:val="both"/>
        <w:rPr>
          <w:rFonts w:ascii="Arial" w:hAnsi="Arial" w:cs="Arial"/>
        </w:rPr>
      </w:pPr>
      <w:r w:rsidRPr="00E43C56">
        <w:rPr>
          <w:rFonts w:ascii="Arial" w:hAnsi="Arial" w:cs="Arial"/>
        </w:rPr>
        <w:t>[…]</w:t>
      </w:r>
    </w:p>
    <w:p w14:paraId="73EDCEF2" w14:textId="620A3C15" w:rsidR="00EC3F06" w:rsidRPr="00E43C56" w:rsidRDefault="00EC3F06" w:rsidP="00E43C56">
      <w:pPr>
        <w:pStyle w:val="Textonotapie"/>
        <w:ind w:firstLine="709"/>
        <w:jc w:val="both"/>
        <w:rPr>
          <w:rFonts w:ascii="Arial" w:hAnsi="Arial" w:cs="Arial"/>
        </w:rPr>
      </w:pPr>
      <w:r w:rsidRPr="00E43C56">
        <w:rPr>
          <w:rFonts w:ascii="Arial" w:hAnsi="Arial" w:cs="Arial"/>
        </w:rPr>
        <w:t>Por “ajustes razonables”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footnote>
  <w:footnote w:id="61">
    <w:p w14:paraId="5EB6ECEB" w14:textId="7EEC561C" w:rsidR="002F3636" w:rsidRPr="00E43C56" w:rsidRDefault="002F363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8D6FF2" w:rsidRPr="00E43C56">
        <w:rPr>
          <w:rFonts w:ascii="Arial" w:hAnsi="Arial" w:cs="Arial"/>
          <w:i/>
          <w:iCs/>
        </w:rPr>
        <w:t>Cfr.</w:t>
      </w:r>
      <w:r w:rsidRPr="00E43C56">
        <w:rPr>
          <w:rFonts w:ascii="Arial" w:hAnsi="Arial" w:cs="Arial"/>
        </w:rPr>
        <w:t xml:space="preserve"> Comité </w:t>
      </w:r>
      <w:r w:rsidR="008D6FF2" w:rsidRPr="00E43C56">
        <w:rPr>
          <w:rFonts w:ascii="Arial" w:hAnsi="Arial" w:cs="Arial"/>
        </w:rPr>
        <w:t>de las Personas con Discapacidad</w:t>
      </w:r>
      <w:r w:rsidRPr="00E43C56">
        <w:rPr>
          <w:rFonts w:ascii="Arial" w:hAnsi="Arial" w:cs="Arial"/>
          <w:i/>
        </w:rPr>
        <w:t xml:space="preserve">, Observación General núm. </w:t>
      </w:r>
      <w:r w:rsidRPr="00E43C56">
        <w:rPr>
          <w:rFonts w:ascii="Arial" w:hAnsi="Arial" w:cs="Arial"/>
          <w:i/>
          <w:iCs/>
        </w:rPr>
        <w:t>6</w:t>
      </w:r>
      <w:r w:rsidR="008D6FF2" w:rsidRPr="00E43C56">
        <w:rPr>
          <w:rFonts w:ascii="Arial" w:hAnsi="Arial" w:cs="Arial"/>
          <w:i/>
          <w:iCs/>
        </w:rPr>
        <w:t xml:space="preserve"> (2018) sobre la igualdad y no discriminación,</w:t>
      </w:r>
      <w:r w:rsidR="008D6FF2" w:rsidRPr="00E43C56">
        <w:rPr>
          <w:rFonts w:ascii="Arial" w:hAnsi="Arial" w:cs="Arial"/>
        </w:rPr>
        <w:t xml:space="preserve"> 26 de abril de 2018,</w:t>
      </w:r>
      <w:r w:rsidRPr="00E43C56">
        <w:rPr>
          <w:rFonts w:ascii="Arial" w:hAnsi="Arial" w:cs="Arial"/>
        </w:rPr>
        <w:t xml:space="preserve"> </w:t>
      </w:r>
      <w:r w:rsidR="008D6FF2" w:rsidRPr="00E43C56">
        <w:rPr>
          <w:rFonts w:ascii="Arial" w:hAnsi="Arial" w:cs="Arial"/>
        </w:rPr>
        <w:t xml:space="preserve">CRP/C/GC/6, </w:t>
      </w:r>
      <w:r w:rsidRPr="00E43C56">
        <w:rPr>
          <w:rFonts w:ascii="Arial" w:hAnsi="Arial" w:cs="Arial"/>
        </w:rPr>
        <w:t xml:space="preserve">párr. 24. </w:t>
      </w:r>
    </w:p>
  </w:footnote>
  <w:footnote w:id="62">
    <w:p w14:paraId="4DD44AB1" w14:textId="048E18D9" w:rsidR="00EC3F06" w:rsidRPr="00E43C56" w:rsidRDefault="00EC3F06" w:rsidP="00E43C56">
      <w:pPr>
        <w:pStyle w:val="Textonotapie"/>
        <w:ind w:firstLine="709"/>
        <w:jc w:val="both"/>
        <w:rPr>
          <w:rFonts w:ascii="Arial" w:hAnsi="Arial" w:cs="Arial"/>
          <w:b/>
          <w:bC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12.</w:t>
      </w:r>
      <w:r w:rsidRPr="00E43C56">
        <w:rPr>
          <w:rFonts w:ascii="Arial" w:hAnsi="Arial" w:cs="Arial"/>
        </w:rPr>
        <w:t xml:space="preserve"> </w:t>
      </w:r>
      <w:r w:rsidRPr="00E43C56">
        <w:rPr>
          <w:rFonts w:ascii="Arial" w:hAnsi="Arial" w:cs="Arial"/>
          <w:b/>
          <w:bCs/>
        </w:rPr>
        <w:t>Igual reconocimiento como persona ante la ley</w:t>
      </w:r>
    </w:p>
    <w:p w14:paraId="7422A70C" w14:textId="1066672E" w:rsidR="00EC3F06" w:rsidRPr="00E43C56" w:rsidRDefault="00EC3F06" w:rsidP="00E43C56">
      <w:pPr>
        <w:pStyle w:val="Textonotapie"/>
        <w:ind w:firstLine="709"/>
        <w:jc w:val="both"/>
        <w:rPr>
          <w:rFonts w:ascii="Arial" w:hAnsi="Arial" w:cs="Arial"/>
        </w:rPr>
      </w:pPr>
      <w:r w:rsidRPr="00E43C56">
        <w:rPr>
          <w:rFonts w:ascii="Arial" w:hAnsi="Arial" w:cs="Arial"/>
        </w:rPr>
        <w:t>[…]</w:t>
      </w:r>
    </w:p>
    <w:p w14:paraId="23EA73E1" w14:textId="75A73307" w:rsidR="00EC3F06" w:rsidRPr="00E43C56" w:rsidRDefault="00EC3F06" w:rsidP="00E43C56">
      <w:pPr>
        <w:pStyle w:val="Textonotapie"/>
        <w:ind w:firstLine="709"/>
        <w:jc w:val="both"/>
        <w:rPr>
          <w:rFonts w:ascii="Arial" w:hAnsi="Arial" w:cs="Arial"/>
        </w:rPr>
      </w:pPr>
      <w:r w:rsidRPr="00E43C56">
        <w:rPr>
          <w:rFonts w:ascii="Arial" w:hAnsi="Arial" w:cs="Arial"/>
          <w:b/>
          <w:bCs/>
        </w:rPr>
        <w:t>3.</w:t>
      </w:r>
      <w:r w:rsidRPr="00E43C56">
        <w:rPr>
          <w:rFonts w:ascii="Arial" w:hAnsi="Arial" w:cs="Arial"/>
        </w:rPr>
        <w:t xml:space="preserve"> Los Estados Partes adoptarán las medidas pertinentes para proporcionar acceso a las personas con discapacidad al apoyo que puedan necesitar en el ejercicio de su capacidad jurídica.”</w:t>
      </w:r>
    </w:p>
  </w:footnote>
  <w:footnote w:id="63">
    <w:p w14:paraId="4D42B01D" w14:textId="50432A09" w:rsidR="00083DEB" w:rsidRPr="00E43C56" w:rsidRDefault="00083DEB"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8D6FF2" w:rsidRPr="00E43C56">
        <w:rPr>
          <w:rFonts w:ascii="Arial" w:hAnsi="Arial" w:cs="Arial"/>
        </w:rPr>
        <w:t>Sentencia recaída al</w:t>
      </w:r>
      <w:r w:rsidR="008D6FF2" w:rsidRPr="00E43C56">
        <w:rPr>
          <w:rFonts w:ascii="Arial" w:hAnsi="Arial" w:cs="Arial"/>
          <w:i/>
          <w:iCs/>
        </w:rPr>
        <w:t xml:space="preserve"> </w:t>
      </w:r>
      <w:r w:rsidRPr="00E43C56">
        <w:rPr>
          <w:rFonts w:ascii="Arial" w:hAnsi="Arial" w:cs="Arial"/>
        </w:rPr>
        <w:t xml:space="preserve">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 xml:space="preserve">evisión 44/2018, </w:t>
      </w:r>
      <w:r w:rsidR="002764C6" w:rsidRPr="00E43C56">
        <w:rPr>
          <w:rFonts w:ascii="Arial" w:hAnsi="Arial" w:cs="Arial"/>
        </w:rPr>
        <w:t xml:space="preserve">Primera Sala de la SCJN, resuelto en la sesión correspondiente al 13 de marzo de 2019, resuelto por unanimidad de cinco votos de los señores Ministros: Norma Lucía Piña Hernández, Luis María Aguilar Morales precisó que vota a favor del proyecto, pero con algunas salvedades en las consideraciones, Jorge Mario Pardo Rebolledo (Ponente) quien se reserva su derecho a formular voto concurrente, Alfredo Gutiérrez Ortiz Mena y Presidente Ministro Juan Luis González Alcántara Carrancá, </w:t>
      </w:r>
      <w:r w:rsidRPr="00E43C56">
        <w:rPr>
          <w:rFonts w:ascii="Arial" w:hAnsi="Arial" w:cs="Arial"/>
        </w:rPr>
        <w:t>pág. 83</w:t>
      </w:r>
    </w:p>
  </w:footnote>
  <w:footnote w:id="64">
    <w:p w14:paraId="23915529" w14:textId="6406A90D" w:rsidR="0003654E" w:rsidRPr="00E43C56" w:rsidRDefault="0003654E" w:rsidP="00E43C56">
      <w:pPr>
        <w:pStyle w:val="Textonotapie"/>
        <w:spacing w:after="60"/>
        <w:ind w:firstLine="709"/>
        <w:jc w:val="both"/>
        <w:rPr>
          <w:rFonts w:ascii="Arial" w:hAnsi="Arial" w:cs="Arial"/>
          <w:lang w:val="es-ES_tradnl"/>
        </w:rPr>
      </w:pPr>
      <w:r w:rsidRPr="00E43C56">
        <w:rPr>
          <w:rStyle w:val="Refdenotaalpie"/>
          <w:rFonts w:ascii="Arial" w:hAnsi="Arial" w:cs="Arial"/>
        </w:rPr>
        <w:footnoteRef/>
      </w:r>
      <w:r w:rsidRPr="00E43C56">
        <w:rPr>
          <w:rFonts w:ascii="Arial" w:hAnsi="Arial" w:cs="Arial"/>
        </w:rPr>
        <w:t xml:space="preserve"> </w:t>
      </w:r>
      <w:r w:rsidR="002764C6" w:rsidRPr="00E43C56">
        <w:rPr>
          <w:rFonts w:ascii="Arial" w:hAnsi="Arial" w:cs="Arial"/>
          <w:i/>
          <w:iCs/>
        </w:rPr>
        <w:t>Cfr.</w:t>
      </w:r>
      <w:r w:rsidR="002764C6" w:rsidRPr="00E43C56">
        <w:rPr>
          <w:rFonts w:ascii="Arial" w:hAnsi="Arial" w:cs="Arial"/>
        </w:rPr>
        <w:t xml:space="preserve"> </w:t>
      </w:r>
      <w:r w:rsidR="002764C6" w:rsidRPr="00E43C56">
        <w:rPr>
          <w:rFonts w:ascii="Arial" w:hAnsi="Arial" w:cs="Arial"/>
          <w:lang w:val="es-ES_tradnl"/>
        </w:rPr>
        <w:t xml:space="preserve">Consejo de Derechos Humanos, </w:t>
      </w:r>
      <w:r w:rsidRPr="00E43C56">
        <w:rPr>
          <w:rFonts w:ascii="Arial" w:hAnsi="Arial" w:cs="Arial"/>
          <w:lang w:val="es-ES_tradnl"/>
        </w:rPr>
        <w:t>Informe de la Relatora Especial sobre los derechos de las personas con discapacidad, 20 de diciembre de 2016</w:t>
      </w:r>
      <w:r w:rsidR="002764C6" w:rsidRPr="00E43C56">
        <w:rPr>
          <w:rFonts w:ascii="Arial" w:hAnsi="Arial" w:cs="Arial"/>
          <w:lang w:val="es-ES_tradnl"/>
        </w:rPr>
        <w:t xml:space="preserve">, </w:t>
      </w:r>
      <w:r w:rsidR="002764C6" w:rsidRPr="00E43C56">
        <w:rPr>
          <w:rFonts w:ascii="Arial" w:hAnsi="Arial" w:cs="Arial"/>
        </w:rPr>
        <w:t>A/HRC/34/58,</w:t>
      </w:r>
      <w:r w:rsidR="00862173" w:rsidRPr="00E43C56">
        <w:rPr>
          <w:rFonts w:ascii="Arial" w:hAnsi="Arial" w:cs="Arial"/>
        </w:rPr>
        <w:t xml:space="preserve"> párr. 13, disponible en: https://acortar.link/X3SD36</w:t>
      </w:r>
    </w:p>
  </w:footnote>
  <w:footnote w:id="65">
    <w:p w14:paraId="6E035329" w14:textId="5508CE27" w:rsidR="00083DEB" w:rsidRPr="00E43C56" w:rsidRDefault="00083DEB"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862173" w:rsidRPr="00E43C56">
        <w:rPr>
          <w:rFonts w:ascii="Arial" w:hAnsi="Arial" w:cs="Arial"/>
        </w:rPr>
        <w:t>Sentencia recaída al</w:t>
      </w:r>
      <w:r w:rsidRPr="00E43C56">
        <w:rPr>
          <w:rFonts w:ascii="Arial" w:hAnsi="Arial" w:cs="Arial"/>
          <w:i/>
        </w:rPr>
        <w:t xml:space="preserve"> </w:t>
      </w:r>
      <w:r w:rsidRPr="00E43C56">
        <w:rPr>
          <w:rFonts w:ascii="Arial" w:hAnsi="Arial" w:cs="Arial"/>
        </w:rPr>
        <w:t xml:space="preserve">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 xml:space="preserve">evisión 44/2018, </w:t>
      </w:r>
      <w:r w:rsidR="00862173" w:rsidRPr="00E43C56">
        <w:rPr>
          <w:rFonts w:ascii="Arial" w:hAnsi="Arial" w:cs="Arial"/>
          <w:i/>
          <w:iCs/>
        </w:rPr>
        <w:t>op. cit.,</w:t>
      </w:r>
      <w:r w:rsidR="00862173" w:rsidRPr="00E43C56">
        <w:rPr>
          <w:rFonts w:ascii="Arial" w:hAnsi="Arial" w:cs="Arial"/>
        </w:rPr>
        <w:t xml:space="preserve"> </w:t>
      </w:r>
      <w:r w:rsidRPr="00E43C56">
        <w:rPr>
          <w:rFonts w:ascii="Arial" w:hAnsi="Arial" w:cs="Arial"/>
        </w:rPr>
        <w:t>pág. 83</w:t>
      </w:r>
      <w:r w:rsidR="00862173" w:rsidRPr="00E43C56">
        <w:rPr>
          <w:rFonts w:ascii="Arial" w:hAnsi="Arial" w:cs="Arial"/>
        </w:rPr>
        <w:t>.</w:t>
      </w:r>
    </w:p>
  </w:footnote>
  <w:footnote w:id="66">
    <w:p w14:paraId="309B15F2" w14:textId="45A6996E" w:rsidR="00232878" w:rsidRPr="00E43C56" w:rsidRDefault="00232878" w:rsidP="00E43C56">
      <w:pPr>
        <w:pStyle w:val="Textonotapie"/>
        <w:spacing w:after="60"/>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lang w:val="es-ES_tradnl"/>
        </w:rPr>
        <w:t xml:space="preserve">Consejo de Derechos Humanos, Informe de la Relatora Especial sobre los derechos de las personas con discapacidad, 20 de diciembre de 2016, </w:t>
      </w:r>
      <w:r w:rsidRPr="00E43C56">
        <w:rPr>
          <w:rFonts w:ascii="Arial" w:hAnsi="Arial" w:cs="Arial"/>
          <w:i/>
          <w:iCs/>
        </w:rPr>
        <w:t>op. cit</w:t>
      </w:r>
      <w:r w:rsidRPr="00E43C56">
        <w:rPr>
          <w:rFonts w:ascii="Arial" w:hAnsi="Arial" w:cs="Arial"/>
        </w:rPr>
        <w:t xml:space="preserve">., párr. 25. </w:t>
      </w:r>
    </w:p>
  </w:footnote>
  <w:footnote w:id="67">
    <w:p w14:paraId="24EF8F40" w14:textId="79604BBD" w:rsidR="00232878" w:rsidRPr="00E43C56" w:rsidRDefault="00232878"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Ibidem</w:t>
      </w:r>
      <w:r w:rsidRPr="00E43C56">
        <w:rPr>
          <w:rFonts w:ascii="Arial" w:hAnsi="Arial" w:cs="Arial"/>
        </w:rPr>
        <w:t xml:space="preserve">, párr. 26. </w:t>
      </w:r>
    </w:p>
  </w:footnote>
  <w:footnote w:id="68">
    <w:p w14:paraId="2B51BB50" w14:textId="3507F88D" w:rsidR="00083DEB" w:rsidRPr="00E43C56" w:rsidRDefault="00083DEB" w:rsidP="00E43C56">
      <w:pPr>
        <w:pStyle w:val="Textonotapie"/>
        <w:ind w:firstLine="709"/>
        <w:jc w:val="both"/>
        <w:rPr>
          <w:rFonts w:ascii="Arial" w:hAnsi="Arial" w:cs="Arial"/>
        </w:rPr>
      </w:pPr>
      <w:r w:rsidRPr="00E43C56">
        <w:rPr>
          <w:rStyle w:val="Refdenotaalpie"/>
          <w:rFonts w:ascii="Arial" w:hAnsi="Arial" w:cs="Arial"/>
        </w:rPr>
        <w:footnoteRef/>
      </w:r>
      <w:r w:rsidR="002764C6" w:rsidRPr="00E43C56">
        <w:rPr>
          <w:rFonts w:ascii="Arial" w:hAnsi="Arial" w:cs="Arial"/>
        </w:rPr>
        <w:t xml:space="preserve"> </w:t>
      </w:r>
      <w:r w:rsidR="002764C6" w:rsidRPr="00E43C56">
        <w:rPr>
          <w:rFonts w:ascii="Arial" w:hAnsi="Arial" w:cs="Arial"/>
          <w:i/>
          <w:iCs/>
        </w:rPr>
        <w:t>Ibidem</w:t>
      </w:r>
      <w:r w:rsidRPr="00E43C56">
        <w:rPr>
          <w:rFonts w:ascii="Arial" w:hAnsi="Arial" w:cs="Arial"/>
        </w:rPr>
        <w:t>, pág. 84.</w:t>
      </w:r>
    </w:p>
  </w:footnote>
  <w:footnote w:id="69">
    <w:p w14:paraId="4B0566E5" w14:textId="071B7C2E" w:rsidR="00083DEB" w:rsidRPr="00E43C56" w:rsidRDefault="00083DEB"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rPr>
        <w:t>Cfr.</w:t>
      </w:r>
      <w:r w:rsidRPr="00E43C56">
        <w:rPr>
          <w:rFonts w:ascii="Arial" w:hAnsi="Arial" w:cs="Arial"/>
        </w:rPr>
        <w:t xml:space="preserve"> </w:t>
      </w:r>
      <w:r w:rsidR="00862173" w:rsidRPr="00E43C56">
        <w:rPr>
          <w:rFonts w:ascii="Arial" w:hAnsi="Arial" w:cs="Arial"/>
        </w:rPr>
        <w:t>Comité de Derechos Económicos, Sociales y Culturales</w:t>
      </w:r>
      <w:r w:rsidRPr="00E43C56">
        <w:rPr>
          <w:rFonts w:ascii="Arial" w:hAnsi="Arial" w:cs="Arial"/>
        </w:rPr>
        <w:t xml:space="preserve">, </w:t>
      </w:r>
      <w:r w:rsidRPr="00E43C56">
        <w:rPr>
          <w:rFonts w:ascii="Arial" w:hAnsi="Arial" w:cs="Arial"/>
          <w:i/>
        </w:rPr>
        <w:t>Observación general Nº 5</w:t>
      </w:r>
      <w:r w:rsidRPr="00E43C56">
        <w:rPr>
          <w:rFonts w:ascii="Arial" w:hAnsi="Arial" w:cs="Arial"/>
        </w:rPr>
        <w:t>, Las personas con discapacidad, 9 de diciembre de 1994</w:t>
      </w:r>
      <w:r w:rsidR="00862173" w:rsidRPr="00E43C56">
        <w:rPr>
          <w:rFonts w:ascii="Arial" w:hAnsi="Arial" w:cs="Arial"/>
        </w:rPr>
        <w:t>, disponible en: https://acortar.link/5Omtc4.</w:t>
      </w:r>
      <w:r w:rsidRPr="00E43C56">
        <w:rPr>
          <w:rFonts w:ascii="Arial" w:hAnsi="Arial" w:cs="Arial"/>
        </w:rPr>
        <w:t xml:space="preserve"> </w:t>
      </w:r>
      <w:r w:rsidR="00775F34" w:rsidRPr="00E43C56">
        <w:rPr>
          <w:rFonts w:ascii="Arial" w:hAnsi="Arial" w:cs="Arial"/>
          <w:i/>
        </w:rPr>
        <w:t xml:space="preserve">Véase </w:t>
      </w:r>
      <w:r w:rsidR="00775F34" w:rsidRPr="00E43C56">
        <w:rPr>
          <w:rFonts w:ascii="Arial" w:hAnsi="Arial" w:cs="Arial"/>
        </w:rPr>
        <w:t xml:space="preserve">también: </w:t>
      </w:r>
      <w:r w:rsidR="00862173" w:rsidRPr="00E43C56">
        <w:rPr>
          <w:rFonts w:ascii="Arial" w:hAnsi="Arial" w:cs="Arial"/>
        </w:rPr>
        <w:t>Sentencia recaída al</w:t>
      </w:r>
      <w:r w:rsidR="00862173" w:rsidRPr="00E43C56">
        <w:rPr>
          <w:rFonts w:ascii="Arial" w:hAnsi="Arial" w:cs="Arial"/>
          <w:i/>
          <w:iCs/>
        </w:rPr>
        <w:t xml:space="preserve"> </w:t>
      </w:r>
      <w:r w:rsidR="00775F34" w:rsidRPr="00E43C56">
        <w:rPr>
          <w:rFonts w:ascii="Arial" w:hAnsi="Arial" w:cs="Arial"/>
        </w:rPr>
        <w:t xml:space="preserve">Amparo </w:t>
      </w:r>
      <w:r w:rsidR="00181F52" w:rsidRPr="00E43C56">
        <w:rPr>
          <w:rFonts w:ascii="Arial" w:hAnsi="Arial" w:cs="Arial"/>
        </w:rPr>
        <w:t>D</w:t>
      </w:r>
      <w:r w:rsidR="00775F34" w:rsidRPr="00E43C56">
        <w:rPr>
          <w:rFonts w:ascii="Arial" w:hAnsi="Arial" w:cs="Arial"/>
        </w:rPr>
        <w:t xml:space="preserve">irecto en </w:t>
      </w:r>
      <w:r w:rsidR="00181F52" w:rsidRPr="00E43C56">
        <w:rPr>
          <w:rFonts w:ascii="Arial" w:hAnsi="Arial" w:cs="Arial"/>
        </w:rPr>
        <w:t>R</w:t>
      </w:r>
      <w:r w:rsidR="00775F34" w:rsidRPr="00E43C56">
        <w:rPr>
          <w:rFonts w:ascii="Arial" w:hAnsi="Arial" w:cs="Arial"/>
        </w:rPr>
        <w:t xml:space="preserve">evisión 44/2018, </w:t>
      </w:r>
      <w:r w:rsidR="00862173" w:rsidRPr="00E43C56">
        <w:rPr>
          <w:rFonts w:ascii="Arial" w:hAnsi="Arial" w:cs="Arial"/>
          <w:i/>
          <w:iCs/>
        </w:rPr>
        <w:t>op. cit.,</w:t>
      </w:r>
      <w:r w:rsidR="00862173" w:rsidRPr="00E43C56">
        <w:rPr>
          <w:rFonts w:ascii="Arial" w:hAnsi="Arial" w:cs="Arial"/>
        </w:rPr>
        <w:t xml:space="preserve"> </w:t>
      </w:r>
      <w:r w:rsidR="00775F34" w:rsidRPr="00E43C56">
        <w:rPr>
          <w:rFonts w:ascii="Arial" w:hAnsi="Arial" w:cs="Arial"/>
        </w:rPr>
        <w:t>pág. 85.</w:t>
      </w:r>
    </w:p>
  </w:footnote>
  <w:footnote w:id="70">
    <w:p w14:paraId="3A8CA46D" w14:textId="292B3D0E" w:rsidR="00A57464" w:rsidRPr="00E43C56" w:rsidRDefault="00A57464" w:rsidP="00E43C56">
      <w:pPr>
        <w:pStyle w:val="Textonotapie"/>
        <w:ind w:firstLine="708"/>
        <w:jc w:val="both"/>
        <w:rPr>
          <w:rFonts w:ascii="Arial" w:hAnsi="Arial" w:cs="Arial"/>
          <w:iCs/>
        </w:rPr>
      </w:pPr>
      <w:r w:rsidRPr="00E43C56">
        <w:rPr>
          <w:rStyle w:val="Refdenotaalpie"/>
          <w:rFonts w:ascii="Arial" w:hAnsi="Arial" w:cs="Arial"/>
        </w:rPr>
        <w:footnoteRef/>
      </w:r>
      <w:r w:rsidR="00124C2C" w:rsidRPr="00E43C56">
        <w:rPr>
          <w:rFonts w:ascii="Arial" w:hAnsi="Arial" w:cs="Arial"/>
        </w:rPr>
        <w:t xml:space="preserve"> </w:t>
      </w:r>
      <w:r w:rsidR="00124C2C" w:rsidRPr="00E43C56">
        <w:rPr>
          <w:rFonts w:ascii="Arial" w:hAnsi="Arial" w:cs="Arial"/>
          <w:i/>
        </w:rPr>
        <w:t>Cfr.</w:t>
      </w:r>
      <w:r w:rsidR="00124C2C" w:rsidRPr="00E43C56">
        <w:rPr>
          <w:rFonts w:ascii="Arial" w:hAnsi="Arial" w:cs="Arial"/>
        </w:rPr>
        <w:t xml:space="preserve"> Comité de Derechos Económicos, Sociales y Culturales, </w:t>
      </w:r>
      <w:r w:rsidR="00124C2C" w:rsidRPr="00E43C56">
        <w:rPr>
          <w:rFonts w:ascii="Arial" w:hAnsi="Arial" w:cs="Arial"/>
          <w:i/>
        </w:rPr>
        <w:t>Observación general Nº 1</w:t>
      </w:r>
      <w:r w:rsidR="00124C2C" w:rsidRPr="00E43C56">
        <w:rPr>
          <w:rFonts w:ascii="Arial" w:hAnsi="Arial" w:cs="Arial"/>
          <w:iCs/>
        </w:rPr>
        <w:t xml:space="preserve">, Artículo 12. Igual reconocimiento como persona ante la ley, 19 de mayo de 2014. </w:t>
      </w:r>
    </w:p>
  </w:footnote>
  <w:footnote w:id="71">
    <w:p w14:paraId="4E439556" w14:textId="66497B38" w:rsidR="00124C2C" w:rsidRPr="00E43C56" w:rsidRDefault="00124C2C"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lang w:val="es-ES_tradnl"/>
        </w:rPr>
        <w:t xml:space="preserve">Consejo de Derechos Humanos, Informe de la Relatora Especial sobre los derechos de las personas con discapacidad, 20 de diciembre de 2016, </w:t>
      </w:r>
      <w:r w:rsidRPr="00E43C56">
        <w:rPr>
          <w:rFonts w:ascii="Arial" w:hAnsi="Arial" w:cs="Arial"/>
          <w:i/>
          <w:iCs/>
        </w:rPr>
        <w:t>op. cit</w:t>
      </w:r>
      <w:r w:rsidRPr="00E43C56">
        <w:rPr>
          <w:rFonts w:ascii="Arial" w:hAnsi="Arial" w:cs="Arial"/>
        </w:rPr>
        <w:t>., párr. 53.</w:t>
      </w:r>
    </w:p>
  </w:footnote>
  <w:footnote w:id="72">
    <w:p w14:paraId="4EF16C22" w14:textId="3927AE44" w:rsidR="001F49B9" w:rsidRPr="00E43C56" w:rsidRDefault="001F49B9"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Ibidem</w:t>
      </w:r>
      <w:r w:rsidRPr="00E43C56">
        <w:rPr>
          <w:rFonts w:ascii="Arial" w:hAnsi="Arial" w:cs="Arial"/>
        </w:rPr>
        <w:t xml:space="preserve">, párr. 26. </w:t>
      </w:r>
    </w:p>
  </w:footnote>
  <w:footnote w:id="73">
    <w:p w14:paraId="503D4EA9" w14:textId="3BD1E739" w:rsidR="00AC4C9E" w:rsidRPr="00E43C56" w:rsidRDefault="00AC4C9E"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Ibidem</w:t>
      </w:r>
      <w:r w:rsidRPr="00E43C56">
        <w:rPr>
          <w:rFonts w:ascii="Arial" w:hAnsi="Arial" w:cs="Arial"/>
        </w:rPr>
        <w:t xml:space="preserve">, párr. 55. </w:t>
      </w:r>
    </w:p>
  </w:footnote>
  <w:footnote w:id="74">
    <w:p w14:paraId="36D2978B" w14:textId="7E889415" w:rsidR="00EC3F06" w:rsidRPr="00E43C56" w:rsidRDefault="00EC3F06"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Sentencia recaída al 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evisión 992/2014, Primera Sala de la SCJN, resuelto en la sesión del 12 de noviembre de 2014, resuelto por mayoría de cuatro votos de los señores Ministros: Arturo Zaldívar Lelo de Larrea (Ponente), José Ramón Cossío Díaz, quien se reservó su derecho de formular voto concurrente, Olga Sánchez Cordero de García Villegas y Presidente Alfredo Gutiérrez Ortiz Mena, quien se reservó su derecho de formular voto concurrente; en contra del emitido por el señor Ministro Jorge Mario Pardo Rebolledo, quien se reservó su derecho a formular voto particular, pág. 30.</w:t>
      </w:r>
    </w:p>
  </w:footnote>
  <w:footnote w:id="75">
    <w:p w14:paraId="7783E88D" w14:textId="51D3574D" w:rsidR="001143F5" w:rsidRPr="00E43C56" w:rsidRDefault="001143F5"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A5662D" w:rsidRPr="00E43C56">
        <w:rPr>
          <w:rFonts w:ascii="Arial" w:hAnsi="Arial" w:cs="Arial"/>
        </w:rPr>
        <w:t xml:space="preserve">Sentencia recaída a la </w:t>
      </w:r>
      <w:r w:rsidR="00C063B6" w:rsidRPr="00E43C56">
        <w:rPr>
          <w:rFonts w:ascii="Arial" w:hAnsi="Arial" w:cs="Arial"/>
        </w:rPr>
        <w:t>Contradicción de tesis 19/2008</w:t>
      </w:r>
      <w:r w:rsidR="00A5662D" w:rsidRPr="00E43C56">
        <w:rPr>
          <w:rFonts w:ascii="Arial" w:hAnsi="Arial" w:cs="Arial"/>
        </w:rPr>
        <w:t>, Primera Sala de la SCJN, resuelto en sesión del</w:t>
      </w:r>
      <w:r w:rsidRPr="00E43C56">
        <w:rPr>
          <w:rFonts w:ascii="Arial" w:hAnsi="Arial" w:cs="Arial"/>
        </w:rPr>
        <w:t xml:space="preserve"> 11 de junio de 2008, </w:t>
      </w:r>
      <w:r w:rsidR="00A5662D" w:rsidRPr="00E43C56">
        <w:rPr>
          <w:rFonts w:ascii="Arial" w:hAnsi="Arial" w:cs="Arial"/>
        </w:rPr>
        <w:t>por unanimidad de cinco votos de los señores Ministros: José de Jesús Gudiño Pelayo, José Ramón Cossío Díaz (ponente), Juan N. Silva Meza, Olga Sánchez Cordero de García Villegas y Presidente Sergio A. Valls Hernández</w:t>
      </w:r>
      <w:r w:rsidR="006638CF" w:rsidRPr="00E43C56">
        <w:rPr>
          <w:rFonts w:ascii="Arial" w:hAnsi="Arial" w:cs="Arial"/>
        </w:rPr>
        <w:t>.</w:t>
      </w:r>
    </w:p>
  </w:footnote>
  <w:footnote w:id="76">
    <w:p w14:paraId="00B4A6F5" w14:textId="2AD9FCBD" w:rsidR="00720099" w:rsidRPr="00E43C56" w:rsidRDefault="00720099"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643AD6" w:rsidRPr="00E43C56">
        <w:rPr>
          <w:rFonts w:ascii="Arial" w:hAnsi="Arial" w:cs="Arial"/>
        </w:rPr>
        <w:t xml:space="preserve">Sentencia recaída al </w:t>
      </w:r>
      <w:r w:rsidRPr="00E43C56">
        <w:rPr>
          <w:rFonts w:ascii="Arial" w:hAnsi="Arial" w:cs="Arial"/>
        </w:rPr>
        <w:t xml:space="preserve">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w:t>
      </w:r>
      <w:r w:rsidRPr="00E43C56">
        <w:rPr>
          <w:rFonts w:ascii="Arial" w:hAnsi="Arial" w:cs="Arial"/>
        </w:rPr>
        <w:t xml:space="preserve">evisión 1754/2015, </w:t>
      </w:r>
      <w:r w:rsidR="00643AD6" w:rsidRPr="00E43C56">
        <w:rPr>
          <w:rFonts w:ascii="Arial" w:hAnsi="Arial" w:cs="Arial"/>
        </w:rPr>
        <w:t>Primera Sala de la SCJN, resuelto en la sesión del 14 de octubre de 2015, resuelto por mayoría de tres votos de los señores Ministros: Arturo Zaldívar Lelo de Larrea (Ponente) Olga Sánchez Cordero de García Villegas y Presidente Alfredo Gutiérrez Ortiz Mena; en contra del emitido por el Ministro Jorge Mario Pardo Rebolledo</w:t>
      </w:r>
      <w:r w:rsidRPr="00E43C56">
        <w:rPr>
          <w:rFonts w:ascii="Arial" w:hAnsi="Arial" w:cs="Arial"/>
        </w:rPr>
        <w:t>, párr. 100.</w:t>
      </w:r>
    </w:p>
  </w:footnote>
  <w:footnote w:id="77">
    <w:p w14:paraId="43966B65" w14:textId="20420AB1" w:rsidR="00720099" w:rsidRPr="00E43C56" w:rsidRDefault="00720099"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643AD6" w:rsidRPr="00E43C56">
        <w:rPr>
          <w:rFonts w:ascii="Arial" w:hAnsi="Arial" w:cs="Arial"/>
        </w:rPr>
        <w:t xml:space="preserve">Sentencia recaída al </w:t>
      </w:r>
      <w:r w:rsidRPr="00E43C56">
        <w:rPr>
          <w:rFonts w:ascii="Arial" w:hAnsi="Arial" w:cs="Arial"/>
          <w:lang w:val="es-ES"/>
        </w:rPr>
        <w:t xml:space="preserve">Amparo </w:t>
      </w:r>
      <w:r w:rsidR="00181F52" w:rsidRPr="00E43C56">
        <w:rPr>
          <w:rFonts w:ascii="Arial" w:hAnsi="Arial" w:cs="Arial"/>
          <w:lang w:val="es-ES"/>
        </w:rPr>
        <w:t>D</w:t>
      </w:r>
      <w:r w:rsidRPr="00E43C56">
        <w:rPr>
          <w:rFonts w:ascii="Arial" w:hAnsi="Arial" w:cs="Arial"/>
          <w:lang w:val="es-ES"/>
        </w:rPr>
        <w:t xml:space="preserve">irecto en </w:t>
      </w:r>
      <w:r w:rsidR="00181F52" w:rsidRPr="00E43C56">
        <w:rPr>
          <w:rFonts w:ascii="Arial" w:hAnsi="Arial" w:cs="Arial"/>
          <w:lang w:val="es-ES"/>
        </w:rPr>
        <w:t>R</w:t>
      </w:r>
      <w:r w:rsidRPr="00E43C56">
        <w:rPr>
          <w:rFonts w:ascii="Arial" w:hAnsi="Arial" w:cs="Arial"/>
          <w:lang w:val="es-ES"/>
        </w:rPr>
        <w:t>evisión 1399/2013</w:t>
      </w:r>
      <w:r w:rsidR="00643AD6" w:rsidRPr="00E43C56">
        <w:rPr>
          <w:rFonts w:ascii="Arial" w:hAnsi="Arial" w:cs="Arial"/>
          <w:lang w:val="es-ES"/>
        </w:rPr>
        <w:t xml:space="preserve">, Primera Sala de la SCJN, resuelto en sesión del </w:t>
      </w:r>
      <w:r w:rsidRPr="00E43C56">
        <w:rPr>
          <w:rFonts w:ascii="Arial" w:hAnsi="Arial" w:cs="Arial"/>
        </w:rPr>
        <w:t>de abril de 2015,</w:t>
      </w:r>
      <w:r w:rsidR="00643AD6" w:rsidRPr="00E43C56">
        <w:rPr>
          <w:rFonts w:ascii="Arial" w:hAnsi="Arial" w:cs="Arial"/>
        </w:rPr>
        <w:t xml:space="preserve"> resuelto</w:t>
      </w:r>
      <w:r w:rsidRPr="00E43C56">
        <w:rPr>
          <w:rFonts w:ascii="Arial" w:hAnsi="Arial" w:cs="Arial"/>
        </w:rPr>
        <w:t xml:space="preserve"> </w:t>
      </w:r>
      <w:r w:rsidR="00643AD6" w:rsidRPr="00E43C56">
        <w:rPr>
          <w:rFonts w:ascii="Arial" w:hAnsi="Arial" w:cs="Arial"/>
        </w:rPr>
        <w:t xml:space="preserve">por mayoría de tres votos de los señores Ministros: Arturo Zaldívar Lelo de Larrea, José Ramón Cossío Díaz, Jorge Mario Pardo Rebolledo (Ponente), en contra de los emitidos por los señores Ministros Olga Sánchez Cordero de García Villegas y Presidente Alfredo Gutiérrez Ortiz Mena, </w:t>
      </w:r>
      <w:r w:rsidR="008F04E7" w:rsidRPr="00E43C56">
        <w:rPr>
          <w:rFonts w:ascii="Arial" w:hAnsi="Arial" w:cs="Arial"/>
        </w:rPr>
        <w:t xml:space="preserve">pág. 59. </w:t>
      </w:r>
    </w:p>
  </w:footnote>
  <w:footnote w:id="78">
    <w:p w14:paraId="561CFF0B" w14:textId="681205DE" w:rsidR="00D208C9" w:rsidRPr="00E43C56" w:rsidRDefault="00D208C9"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rPr>
        <w:t xml:space="preserve">Cfr. </w:t>
      </w:r>
      <w:r w:rsidRPr="00E43C56">
        <w:rPr>
          <w:rFonts w:ascii="Arial" w:hAnsi="Arial" w:cs="Arial"/>
        </w:rPr>
        <w:t>Aída Díaz-Tendero, “</w:t>
      </w:r>
      <w:r w:rsidRPr="00E43C56">
        <w:rPr>
          <w:rFonts w:ascii="Arial" w:hAnsi="Arial" w:cs="Arial"/>
          <w:i/>
        </w:rPr>
        <w:t>Perspectiva de persona mayor en el ámbito jurídico”,</w:t>
      </w:r>
      <w:r w:rsidRPr="00E43C56">
        <w:rPr>
          <w:rFonts w:ascii="Arial" w:hAnsi="Arial" w:cs="Arial"/>
        </w:rPr>
        <w:t xml:space="preserve"> en </w:t>
      </w:r>
      <w:r w:rsidRPr="00E43C56">
        <w:rPr>
          <w:rFonts w:ascii="Arial" w:hAnsi="Arial" w:cs="Arial"/>
          <w:i/>
        </w:rPr>
        <w:t>Manual para juzgar casos de Personas Mayores,</w:t>
      </w:r>
      <w:r w:rsidRPr="00E43C56">
        <w:rPr>
          <w:rFonts w:ascii="Arial" w:hAnsi="Arial" w:cs="Arial"/>
        </w:rPr>
        <w:t xml:space="preserve"> Dirección General de Derechos Humanos de la SCJN, </w:t>
      </w:r>
      <w:r w:rsidR="00C654A9" w:rsidRPr="00E43C56">
        <w:rPr>
          <w:rFonts w:ascii="Arial" w:hAnsi="Arial" w:cs="Arial"/>
        </w:rPr>
        <w:t xml:space="preserve">2022, </w:t>
      </w:r>
      <w:r w:rsidRPr="00E43C56">
        <w:rPr>
          <w:rFonts w:ascii="Arial" w:hAnsi="Arial" w:cs="Arial"/>
        </w:rPr>
        <w:t xml:space="preserve">págs. 8 a 9. </w:t>
      </w:r>
    </w:p>
  </w:footnote>
  <w:footnote w:id="79">
    <w:p w14:paraId="7D2A8665" w14:textId="3F9FC498" w:rsidR="0048318C" w:rsidRPr="00E43C56" w:rsidRDefault="0048318C"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643AD6" w:rsidRPr="00E43C56">
        <w:rPr>
          <w:rFonts w:ascii="Arial" w:hAnsi="Arial" w:cs="Arial"/>
          <w:i/>
          <w:iCs/>
        </w:rPr>
        <w:t>I</w:t>
      </w:r>
      <w:r w:rsidRPr="00E43C56">
        <w:rPr>
          <w:rFonts w:ascii="Arial" w:hAnsi="Arial" w:cs="Arial"/>
          <w:i/>
          <w:iCs/>
        </w:rPr>
        <w:t>dem</w:t>
      </w:r>
      <w:r w:rsidRPr="00E43C56">
        <w:rPr>
          <w:rFonts w:ascii="Arial" w:hAnsi="Arial" w:cs="Arial"/>
          <w:i/>
        </w:rPr>
        <w:t>.</w:t>
      </w:r>
      <w:r w:rsidRPr="00E43C56">
        <w:rPr>
          <w:rFonts w:ascii="Arial" w:hAnsi="Arial" w:cs="Arial"/>
        </w:rPr>
        <w:t xml:space="preserve"> </w:t>
      </w:r>
    </w:p>
  </w:footnote>
  <w:footnote w:id="80">
    <w:p w14:paraId="3099A6E8" w14:textId="1BD2E570" w:rsidR="00720099" w:rsidRPr="00E43C56" w:rsidRDefault="00720099"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C654A9" w:rsidRPr="00E43C56">
        <w:rPr>
          <w:rFonts w:ascii="Arial" w:hAnsi="Arial" w:cs="Arial"/>
        </w:rPr>
        <w:t xml:space="preserve">Sentencia recaída al </w:t>
      </w:r>
      <w:r w:rsidR="008F04E7" w:rsidRPr="00E43C56">
        <w:rPr>
          <w:rFonts w:ascii="Arial" w:hAnsi="Arial" w:cs="Arial"/>
        </w:rPr>
        <w:t xml:space="preserve">Amparo </w:t>
      </w:r>
      <w:r w:rsidR="00181F52" w:rsidRPr="00E43C56">
        <w:rPr>
          <w:rFonts w:ascii="Arial" w:hAnsi="Arial" w:cs="Arial"/>
        </w:rPr>
        <w:t>D</w:t>
      </w:r>
      <w:r w:rsidR="008F04E7" w:rsidRPr="00E43C56">
        <w:rPr>
          <w:rFonts w:ascii="Arial" w:hAnsi="Arial" w:cs="Arial"/>
        </w:rPr>
        <w:t xml:space="preserve">irecto en </w:t>
      </w:r>
      <w:r w:rsidR="00181F52" w:rsidRPr="00E43C56">
        <w:rPr>
          <w:rFonts w:ascii="Arial" w:hAnsi="Arial" w:cs="Arial"/>
        </w:rPr>
        <w:t>R</w:t>
      </w:r>
      <w:r w:rsidR="008F04E7" w:rsidRPr="00E43C56">
        <w:rPr>
          <w:rFonts w:ascii="Arial" w:hAnsi="Arial" w:cs="Arial"/>
        </w:rPr>
        <w:t xml:space="preserve">evisión 1754/2015, </w:t>
      </w:r>
      <w:r w:rsidR="00C654A9" w:rsidRPr="00E43C56">
        <w:rPr>
          <w:rFonts w:ascii="Arial" w:hAnsi="Arial" w:cs="Arial"/>
          <w:i/>
          <w:iCs/>
        </w:rPr>
        <w:t>op. cit.,</w:t>
      </w:r>
      <w:r w:rsidR="00C654A9" w:rsidRPr="00E43C56">
        <w:rPr>
          <w:rFonts w:ascii="Arial" w:hAnsi="Arial" w:cs="Arial"/>
        </w:rPr>
        <w:t xml:space="preserve"> </w:t>
      </w:r>
      <w:r w:rsidR="008F04E7" w:rsidRPr="00E43C56">
        <w:rPr>
          <w:rFonts w:ascii="Arial" w:hAnsi="Arial" w:cs="Arial"/>
        </w:rPr>
        <w:t>párr. 100.</w:t>
      </w:r>
    </w:p>
  </w:footnote>
  <w:footnote w:id="81">
    <w:p w14:paraId="579BF8F4" w14:textId="310B7841" w:rsidR="006749EF" w:rsidRPr="00E43C56" w:rsidRDefault="006749EF" w:rsidP="00E43C56">
      <w:pPr>
        <w:pStyle w:val="Textonotapie"/>
        <w:ind w:firstLine="709"/>
        <w:jc w:val="both"/>
        <w:rPr>
          <w:rFonts w:ascii="Arial" w:hAnsi="Arial" w:cs="Arial"/>
        </w:rPr>
      </w:pPr>
      <w:r w:rsidRPr="00E43C56">
        <w:rPr>
          <w:rStyle w:val="Refdenotaalpie"/>
          <w:rFonts w:ascii="Arial" w:hAnsi="Arial" w:cs="Arial"/>
        </w:rPr>
        <w:footnoteRef/>
      </w:r>
      <w:r w:rsidR="00C654A9" w:rsidRPr="00E43C56">
        <w:rPr>
          <w:rFonts w:ascii="Arial" w:hAnsi="Arial" w:cs="Arial"/>
        </w:rPr>
        <w:t xml:space="preserve"> </w:t>
      </w:r>
      <w:r w:rsidR="00C654A9" w:rsidRPr="00E43C56">
        <w:rPr>
          <w:rFonts w:ascii="Arial" w:hAnsi="Arial" w:cs="Arial"/>
          <w:i/>
          <w:iCs/>
        </w:rPr>
        <w:t>Ibidem</w:t>
      </w:r>
      <w:r w:rsidRPr="00E43C56">
        <w:rPr>
          <w:rFonts w:ascii="Arial" w:hAnsi="Arial" w:cs="Arial"/>
        </w:rPr>
        <w:t>, párr. 104.</w:t>
      </w:r>
    </w:p>
  </w:footnote>
  <w:footnote w:id="82">
    <w:p w14:paraId="5C186135" w14:textId="160D5533" w:rsidR="006749EF" w:rsidRPr="00E43C56" w:rsidRDefault="006749EF"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rPr>
        <w:t>Artículo 6. Derecho a la vida y a la dignidad en la vejez</w:t>
      </w:r>
    </w:p>
    <w:p w14:paraId="00434B2C" w14:textId="19511222" w:rsidR="006749EF" w:rsidRPr="00E43C56" w:rsidRDefault="006749EF" w:rsidP="00E43C56">
      <w:pPr>
        <w:pStyle w:val="Textonotapie"/>
        <w:jc w:val="both"/>
        <w:rPr>
          <w:rFonts w:ascii="Arial" w:hAnsi="Arial" w:cs="Arial"/>
        </w:rPr>
      </w:pPr>
      <w:r w:rsidRPr="00E43C56">
        <w:rPr>
          <w:rFonts w:ascii="Arial" w:hAnsi="Arial" w:cs="Arial"/>
        </w:rPr>
        <w:t>Los Estados Parte adoptarán todas las medidas necesarias para garantizar a la persona mayor el goce efectivo del derecho a la vida y el derecho a vivir con dignidad en la vejez hasta el fin de sus días, en igualdad de condiciones con otros sectores de la población.</w:t>
      </w:r>
    </w:p>
    <w:p w14:paraId="3D20FE6A" w14:textId="5104327E" w:rsidR="006749EF" w:rsidRPr="00E43C56" w:rsidRDefault="006749EF" w:rsidP="00E43C56">
      <w:pPr>
        <w:pStyle w:val="Textonotapie"/>
        <w:jc w:val="both"/>
        <w:rPr>
          <w:rFonts w:ascii="Arial" w:hAnsi="Arial" w:cs="Arial"/>
        </w:rPr>
      </w:pPr>
      <w:r w:rsidRPr="00E43C56">
        <w:rPr>
          <w:rFonts w:ascii="Arial" w:hAnsi="Arial" w:cs="Arial"/>
        </w:rPr>
        <w:t>[…]”</w:t>
      </w:r>
    </w:p>
  </w:footnote>
  <w:footnote w:id="83">
    <w:p w14:paraId="1E81D9A5" w14:textId="2AA241AF" w:rsidR="0089216B" w:rsidRPr="00E43C56" w:rsidRDefault="0089216B"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C654A9" w:rsidRPr="00E43C56">
        <w:rPr>
          <w:rFonts w:ascii="Arial" w:hAnsi="Arial" w:cs="Arial"/>
        </w:rPr>
        <w:t>Sentencia recaída al</w:t>
      </w:r>
      <w:r w:rsidRPr="00E43C56">
        <w:rPr>
          <w:rFonts w:ascii="Arial" w:hAnsi="Arial" w:cs="Arial"/>
        </w:rPr>
        <w:t xml:space="preserve"> Amparo </w:t>
      </w:r>
      <w:r w:rsidR="00181F52" w:rsidRPr="00E43C56">
        <w:rPr>
          <w:rFonts w:ascii="Arial" w:hAnsi="Arial" w:cs="Arial"/>
        </w:rPr>
        <w:t>D</w:t>
      </w:r>
      <w:r w:rsidRPr="00E43C56">
        <w:rPr>
          <w:rFonts w:ascii="Arial" w:hAnsi="Arial" w:cs="Arial"/>
        </w:rPr>
        <w:t xml:space="preserve">irecto en </w:t>
      </w:r>
      <w:r w:rsidR="00181F52" w:rsidRPr="00E43C56">
        <w:rPr>
          <w:rFonts w:ascii="Arial" w:hAnsi="Arial" w:cs="Arial"/>
        </w:rPr>
        <w:t>Re</w:t>
      </w:r>
      <w:r w:rsidRPr="00E43C56">
        <w:rPr>
          <w:rFonts w:ascii="Arial" w:hAnsi="Arial" w:cs="Arial"/>
        </w:rPr>
        <w:t xml:space="preserve">visión 1754/2015, </w:t>
      </w:r>
      <w:r w:rsidR="00C654A9" w:rsidRPr="00E43C56">
        <w:rPr>
          <w:rFonts w:ascii="Arial" w:hAnsi="Arial" w:cs="Arial"/>
          <w:i/>
          <w:iCs/>
        </w:rPr>
        <w:t>op. cit</w:t>
      </w:r>
      <w:r w:rsidR="00C654A9" w:rsidRPr="00E43C56">
        <w:rPr>
          <w:rFonts w:ascii="Arial" w:hAnsi="Arial" w:cs="Arial"/>
        </w:rPr>
        <w:t>.,</w:t>
      </w:r>
      <w:r w:rsidRPr="00E43C56">
        <w:rPr>
          <w:rFonts w:ascii="Arial" w:hAnsi="Arial" w:cs="Arial"/>
        </w:rPr>
        <w:t xml:space="preserve"> párr. 118. </w:t>
      </w:r>
    </w:p>
  </w:footnote>
  <w:footnote w:id="84">
    <w:p w14:paraId="15D01A25" w14:textId="1453DF27" w:rsidR="0089216B" w:rsidRPr="00E43C56" w:rsidRDefault="0089216B"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C654A9" w:rsidRPr="00E43C56">
        <w:rPr>
          <w:rFonts w:ascii="Arial" w:hAnsi="Arial" w:cs="Arial"/>
          <w:i/>
          <w:iCs/>
        </w:rPr>
        <w:t>I</w:t>
      </w:r>
      <w:r w:rsidRPr="00E43C56">
        <w:rPr>
          <w:rFonts w:ascii="Arial" w:hAnsi="Arial" w:cs="Arial"/>
          <w:i/>
          <w:iCs/>
        </w:rPr>
        <w:t>dem</w:t>
      </w:r>
      <w:r w:rsidRPr="00E43C56">
        <w:rPr>
          <w:rFonts w:ascii="Arial" w:hAnsi="Arial" w:cs="Arial"/>
          <w:i/>
        </w:rPr>
        <w:t>.</w:t>
      </w:r>
      <w:r w:rsidRPr="00E43C56">
        <w:rPr>
          <w:rFonts w:ascii="Arial" w:hAnsi="Arial" w:cs="Arial"/>
        </w:rPr>
        <w:t xml:space="preserve"> </w:t>
      </w:r>
    </w:p>
  </w:footnote>
  <w:footnote w:id="85">
    <w:p w14:paraId="0971F3D4" w14:textId="3809B74A" w:rsidR="00EE7D89" w:rsidRDefault="00EE7D89" w:rsidP="00E20F0B">
      <w:pPr>
        <w:pStyle w:val="Textonotapie"/>
        <w:ind w:firstLine="720"/>
        <w:jc w:val="both"/>
      </w:pPr>
      <w:r w:rsidRPr="00E20F0B">
        <w:rPr>
          <w:rStyle w:val="Refdenotaalpie"/>
        </w:rPr>
        <w:footnoteRef/>
      </w:r>
      <w:r w:rsidRPr="00E20F0B">
        <w:t xml:space="preserve"> </w:t>
      </w:r>
      <w:r w:rsidRPr="00E20F0B">
        <w:rPr>
          <w:rFonts w:ascii="Arial" w:hAnsi="Arial" w:cs="Arial"/>
          <w:b/>
          <w:bCs/>
        </w:rPr>
        <w:t>Datos de localización:</w:t>
      </w:r>
      <w:r w:rsidRPr="00E20F0B">
        <w:rPr>
          <w:rFonts w:ascii="Arial" w:hAnsi="Arial" w:cs="Arial"/>
        </w:rPr>
        <w:t xml:space="preserve"> Jurisprudencia 1a./J. 127/2023 (11a.), Primera Sala, Undécima época, Semanario Judicial de la Federación, registro: 2027326.</w:t>
      </w:r>
    </w:p>
  </w:footnote>
  <w:footnote w:id="86">
    <w:p w14:paraId="049863A5" w14:textId="08CCA432" w:rsidR="00986706" w:rsidRPr="00E43C56" w:rsidRDefault="00986706" w:rsidP="00E43C56">
      <w:pPr>
        <w:pStyle w:val="Textonotapie"/>
        <w:ind w:firstLine="709"/>
        <w:jc w:val="both"/>
        <w:rPr>
          <w:rFonts w:ascii="Arial" w:hAnsi="Arial" w:cs="Arial"/>
          <w:bCs/>
        </w:rPr>
      </w:pPr>
      <w:r w:rsidRPr="00E43C56">
        <w:rPr>
          <w:rStyle w:val="Refdenotaalpie"/>
          <w:rFonts w:ascii="Arial" w:hAnsi="Arial" w:cs="Arial"/>
        </w:rPr>
        <w:footnoteRef/>
      </w:r>
      <w:r w:rsidRPr="00E43C56">
        <w:rPr>
          <w:rFonts w:ascii="Arial" w:hAnsi="Arial" w:cs="Arial"/>
        </w:rPr>
        <w:t xml:space="preserve"> </w:t>
      </w:r>
      <w:r w:rsidR="00F44C8A" w:rsidRPr="00E43C56">
        <w:rPr>
          <w:rFonts w:ascii="Arial" w:hAnsi="Arial" w:cs="Arial"/>
          <w:i/>
          <w:iCs/>
        </w:rPr>
        <w:t>Cfr.</w:t>
      </w:r>
      <w:r w:rsidR="00F44C8A" w:rsidRPr="00E43C56">
        <w:rPr>
          <w:rFonts w:ascii="Arial" w:hAnsi="Arial" w:cs="Arial"/>
        </w:rPr>
        <w:t xml:space="preserve"> Tesis de rubro: </w:t>
      </w:r>
      <w:r w:rsidRPr="00E43C56">
        <w:rPr>
          <w:rFonts w:ascii="Arial" w:hAnsi="Arial" w:cs="Arial"/>
          <w:lang w:val="es-ES_tradnl"/>
        </w:rPr>
        <w:t>“</w:t>
      </w:r>
      <w:r w:rsidRPr="00E43C56">
        <w:rPr>
          <w:rFonts w:ascii="Arial" w:hAnsi="Arial" w:cs="Arial"/>
          <w:b/>
        </w:rPr>
        <w:t>JUZGAR CON PERSPECTIVA DE GÉNERO. CONCEPTO, APLICABILIDAD Y METODOLOGÍA PARA CUMPLIR DICHA OBLIGACIÓN</w:t>
      </w:r>
      <w:r w:rsidR="00F44C8A" w:rsidRPr="00E43C56">
        <w:rPr>
          <w:rFonts w:ascii="Arial" w:hAnsi="Arial" w:cs="Arial"/>
          <w:b/>
          <w:i/>
        </w:rPr>
        <w:t>.</w:t>
      </w:r>
      <w:r w:rsidR="00F44C8A" w:rsidRPr="00E43C56">
        <w:rPr>
          <w:rFonts w:ascii="Arial" w:hAnsi="Arial" w:cs="Arial"/>
          <w:bCs/>
        </w:rPr>
        <w:t>” [</w:t>
      </w:r>
      <w:r w:rsidR="00F44C8A" w:rsidRPr="00E43C56">
        <w:rPr>
          <w:rFonts w:ascii="Arial" w:hAnsi="Arial" w:cs="Arial"/>
          <w:b/>
        </w:rPr>
        <w:t>Datos de localización:</w:t>
      </w:r>
      <w:r w:rsidR="00F44C8A" w:rsidRPr="00E43C56">
        <w:rPr>
          <w:rFonts w:ascii="Arial" w:hAnsi="Arial" w:cs="Arial"/>
          <w:bCs/>
        </w:rPr>
        <w:t xml:space="preserve"> Tesis aislada 1a. XXVII/2017 (10a.), Primera Sala, Décima Época,</w:t>
      </w:r>
      <w:r w:rsidR="00F44C8A" w:rsidRPr="00E43C56">
        <w:rPr>
          <w:rFonts w:ascii="Arial" w:hAnsi="Arial" w:cs="Arial"/>
          <w:color w:val="212529"/>
          <w:shd w:val="clear" w:color="auto" w:fill="FFFFFF"/>
        </w:rPr>
        <w:t xml:space="preserve"> Libro 40, Marzo de 2017, Tomo I, página 443, registro: 2013866]. </w:t>
      </w:r>
    </w:p>
  </w:footnote>
  <w:footnote w:id="87">
    <w:p w14:paraId="168797FC" w14:textId="79DAE206" w:rsidR="00E3160A" w:rsidRPr="00E43C56" w:rsidRDefault="00E3160A"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297DF9" w:rsidRPr="00E43C56">
        <w:rPr>
          <w:rFonts w:ascii="Arial" w:hAnsi="Arial" w:cs="Arial"/>
          <w:i/>
          <w:iCs/>
        </w:rPr>
        <w:t>Cfr.</w:t>
      </w:r>
      <w:r w:rsidR="00297DF9" w:rsidRPr="00E43C56">
        <w:rPr>
          <w:rFonts w:ascii="Arial" w:hAnsi="Arial" w:cs="Arial"/>
        </w:rPr>
        <w:t xml:space="preserve"> </w:t>
      </w:r>
      <w:r w:rsidRPr="00E43C56">
        <w:rPr>
          <w:rFonts w:ascii="Arial" w:hAnsi="Arial" w:cs="Arial"/>
        </w:rPr>
        <w:t xml:space="preserve">Suprema Corte de Justicia de la Nación, </w:t>
      </w:r>
      <w:r w:rsidRPr="00E43C56">
        <w:rPr>
          <w:rFonts w:ascii="Arial" w:hAnsi="Arial" w:cs="Arial"/>
          <w:i/>
          <w:iCs/>
        </w:rPr>
        <w:t>Protocolo para Juzgar con perspectiva de género,</w:t>
      </w:r>
      <w:r w:rsidRPr="00E43C56">
        <w:rPr>
          <w:rFonts w:ascii="Arial" w:hAnsi="Arial" w:cs="Arial"/>
        </w:rPr>
        <w:t xml:space="preserve"> 2020, p</w:t>
      </w:r>
      <w:r w:rsidR="00A86C01" w:rsidRPr="00E43C56">
        <w:rPr>
          <w:rFonts w:ascii="Arial" w:hAnsi="Arial" w:cs="Arial"/>
        </w:rPr>
        <w:t>ág</w:t>
      </w:r>
      <w:r w:rsidRPr="00E43C56">
        <w:rPr>
          <w:rFonts w:ascii="Arial" w:hAnsi="Arial" w:cs="Arial"/>
        </w:rPr>
        <w:t xml:space="preserve">. </w:t>
      </w:r>
      <w:r w:rsidR="00297DF9" w:rsidRPr="00E43C56">
        <w:rPr>
          <w:rFonts w:ascii="Arial" w:hAnsi="Arial" w:cs="Arial"/>
        </w:rPr>
        <w:t>33</w:t>
      </w:r>
      <w:r w:rsidRPr="00E43C56">
        <w:rPr>
          <w:rFonts w:ascii="Arial" w:hAnsi="Arial" w:cs="Arial"/>
        </w:rPr>
        <w:t>.</w:t>
      </w:r>
    </w:p>
  </w:footnote>
  <w:footnote w:id="88">
    <w:p w14:paraId="222E0926" w14:textId="1CCCD669" w:rsidR="00360F21" w:rsidRPr="00E43C56" w:rsidRDefault="00360F21"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297897" w:rsidRPr="00E43C56">
        <w:rPr>
          <w:rFonts w:ascii="Arial" w:hAnsi="Arial" w:cs="Arial"/>
          <w:i/>
          <w:iCs/>
        </w:rPr>
        <w:t>Cfr.</w:t>
      </w:r>
      <w:r w:rsidR="00297897" w:rsidRPr="00E43C56">
        <w:rPr>
          <w:rFonts w:ascii="Arial" w:hAnsi="Arial" w:cs="Arial"/>
        </w:rPr>
        <w:t xml:space="preserve"> </w:t>
      </w:r>
      <w:r w:rsidRPr="00E43C56">
        <w:rPr>
          <w:rFonts w:ascii="Arial" w:hAnsi="Arial" w:cs="Arial"/>
        </w:rPr>
        <w:t>Amorós, Celia, “</w:t>
      </w:r>
      <w:r w:rsidRPr="00E43C56">
        <w:rPr>
          <w:rFonts w:ascii="Arial" w:hAnsi="Arial" w:cs="Arial"/>
          <w:i/>
          <w:iCs/>
        </w:rPr>
        <w:t>Diez palabras clave sobre Mujer</w:t>
      </w:r>
      <w:r w:rsidRPr="00E43C56">
        <w:rPr>
          <w:rFonts w:ascii="Arial" w:hAnsi="Arial" w:cs="Arial"/>
        </w:rPr>
        <w:t xml:space="preserve">”, en </w:t>
      </w:r>
      <w:r w:rsidRPr="00E43C56">
        <w:rPr>
          <w:rFonts w:ascii="Arial" w:hAnsi="Arial" w:cs="Arial"/>
          <w:i/>
          <w:iCs/>
        </w:rPr>
        <w:t>Evd</w:t>
      </w:r>
      <w:r w:rsidRPr="00E43C56">
        <w:rPr>
          <w:rFonts w:ascii="Arial" w:hAnsi="Arial" w:cs="Arial"/>
        </w:rPr>
        <w:t xml:space="preserve">, 1995, pág. 257. </w:t>
      </w:r>
    </w:p>
  </w:footnote>
  <w:footnote w:id="89">
    <w:p w14:paraId="080EF2D7" w14:textId="793D8BB5" w:rsidR="00BC7765" w:rsidRPr="00E43C56" w:rsidRDefault="00BC7765"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Ibidem</w:t>
      </w:r>
      <w:r w:rsidRPr="00E43C56">
        <w:rPr>
          <w:rFonts w:ascii="Arial" w:hAnsi="Arial" w:cs="Arial"/>
        </w:rPr>
        <w:t>., pág. 258.</w:t>
      </w:r>
    </w:p>
  </w:footnote>
  <w:footnote w:id="90">
    <w:p w14:paraId="6EADE7A0" w14:textId="310D6B3F" w:rsidR="00297897" w:rsidRPr="00E43C56" w:rsidRDefault="00297897"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Ibidem</w:t>
      </w:r>
      <w:r w:rsidRPr="00E43C56">
        <w:rPr>
          <w:rFonts w:ascii="Arial" w:hAnsi="Arial" w:cs="Arial"/>
        </w:rPr>
        <w:t xml:space="preserve">., pág. 263. </w:t>
      </w:r>
    </w:p>
  </w:footnote>
  <w:footnote w:id="91">
    <w:p w14:paraId="41F238E8" w14:textId="10616495" w:rsidR="00A86C01" w:rsidRPr="001A429D" w:rsidRDefault="00A86C01" w:rsidP="000E6A5D">
      <w:pPr>
        <w:pStyle w:val="Textonotapie"/>
        <w:ind w:firstLine="709"/>
        <w:jc w:val="both"/>
        <w:rPr>
          <w:rFonts w:ascii="Arial" w:hAnsi="Arial" w:cs="Arial"/>
        </w:rPr>
      </w:pPr>
      <w:r w:rsidRPr="001A429D">
        <w:rPr>
          <w:rStyle w:val="Refdenotaalpie"/>
          <w:rFonts w:ascii="Arial" w:hAnsi="Arial" w:cs="Arial"/>
        </w:rPr>
        <w:footnoteRef/>
      </w:r>
      <w:r w:rsidRPr="001A429D">
        <w:rPr>
          <w:rFonts w:ascii="Arial" w:hAnsi="Arial" w:cs="Arial"/>
        </w:rPr>
        <w:t xml:space="preserve"> </w:t>
      </w:r>
      <w:r w:rsidR="001917CA" w:rsidRPr="00E43C56">
        <w:rPr>
          <w:rFonts w:ascii="Arial" w:hAnsi="Arial" w:cs="Arial"/>
          <w:i/>
          <w:iCs/>
        </w:rPr>
        <w:t>Cfr.</w:t>
      </w:r>
      <w:r w:rsidR="001917CA" w:rsidRPr="00E43C56">
        <w:rPr>
          <w:rFonts w:ascii="Arial" w:hAnsi="Arial" w:cs="Arial"/>
        </w:rPr>
        <w:t xml:space="preserve"> Suprema Corte de Justicia de la Nación, </w:t>
      </w:r>
      <w:r w:rsidR="001917CA" w:rsidRPr="00E43C56">
        <w:rPr>
          <w:rFonts w:ascii="Arial" w:hAnsi="Arial" w:cs="Arial"/>
          <w:i/>
          <w:iCs/>
        </w:rPr>
        <w:t>Protocolo para Juzgar con perspectiva de género,</w:t>
      </w:r>
      <w:r w:rsidR="001917CA" w:rsidRPr="00E43C56">
        <w:rPr>
          <w:rFonts w:ascii="Arial" w:hAnsi="Arial" w:cs="Arial"/>
        </w:rPr>
        <w:t xml:space="preserve"> </w:t>
      </w:r>
      <w:r w:rsidR="001917CA" w:rsidRPr="000E6A5D">
        <w:rPr>
          <w:rFonts w:ascii="Arial" w:hAnsi="Arial" w:cs="Arial"/>
          <w:i/>
          <w:iCs/>
        </w:rPr>
        <w:t>op. cit</w:t>
      </w:r>
      <w:r w:rsidR="001917CA">
        <w:rPr>
          <w:rFonts w:ascii="Arial" w:hAnsi="Arial" w:cs="Arial"/>
        </w:rPr>
        <w:t>.</w:t>
      </w:r>
      <w:r w:rsidR="001917CA" w:rsidRPr="00E43C56">
        <w:rPr>
          <w:rFonts w:ascii="Arial" w:hAnsi="Arial" w:cs="Arial"/>
        </w:rPr>
        <w:t>, pág</w:t>
      </w:r>
      <w:r w:rsidR="001917CA">
        <w:rPr>
          <w:rFonts w:ascii="Arial" w:hAnsi="Arial" w:cs="Arial"/>
        </w:rPr>
        <w:t>s</w:t>
      </w:r>
      <w:r w:rsidR="001917CA" w:rsidRPr="00E43C56">
        <w:rPr>
          <w:rFonts w:ascii="Arial" w:hAnsi="Arial" w:cs="Arial"/>
        </w:rPr>
        <w:t xml:space="preserve">. </w:t>
      </w:r>
      <w:r w:rsidR="001917CA">
        <w:rPr>
          <w:rFonts w:ascii="Arial" w:hAnsi="Arial" w:cs="Arial"/>
        </w:rPr>
        <w:t xml:space="preserve">49 y 50. A partir de lo sostenido en </w:t>
      </w:r>
      <w:r w:rsidR="001917CA" w:rsidRPr="001917CA">
        <w:rPr>
          <w:rFonts w:ascii="Arial" w:hAnsi="Arial" w:cs="Arial"/>
        </w:rPr>
        <w:t xml:space="preserve">Corte Interamericana de Derechos Humanos, Caso </w:t>
      </w:r>
      <w:r w:rsidR="000E6A5D">
        <w:rPr>
          <w:rFonts w:ascii="Arial" w:hAnsi="Arial" w:cs="Arial"/>
        </w:rPr>
        <w:t>González y otras</w:t>
      </w:r>
      <w:r w:rsidR="001917CA" w:rsidRPr="001917CA">
        <w:rPr>
          <w:rFonts w:ascii="Arial" w:hAnsi="Arial" w:cs="Arial"/>
        </w:rPr>
        <w:t xml:space="preserve"> vs. México, Excepción preliminar, fondo, reparaciones y costas, sentencia de </w:t>
      </w:r>
      <w:r w:rsidR="000E6A5D">
        <w:rPr>
          <w:rFonts w:ascii="Arial" w:hAnsi="Arial" w:cs="Arial"/>
        </w:rPr>
        <w:t>16 de noviembre de 2009</w:t>
      </w:r>
      <w:r w:rsidR="001917CA" w:rsidRPr="001917CA">
        <w:rPr>
          <w:rFonts w:ascii="Arial" w:hAnsi="Arial" w:cs="Arial"/>
        </w:rPr>
        <w:t xml:space="preserve">, párr. </w:t>
      </w:r>
      <w:r w:rsidR="001917CA">
        <w:rPr>
          <w:rFonts w:ascii="Arial" w:hAnsi="Arial" w:cs="Arial"/>
        </w:rPr>
        <w:t>4</w:t>
      </w:r>
      <w:r w:rsidR="001917CA" w:rsidRPr="001917CA">
        <w:rPr>
          <w:rFonts w:ascii="Arial" w:hAnsi="Arial" w:cs="Arial"/>
        </w:rPr>
        <w:t>01.</w:t>
      </w:r>
    </w:p>
  </w:footnote>
  <w:footnote w:id="92">
    <w:p w14:paraId="78B3F821" w14:textId="25CB080E" w:rsidR="007E17BD" w:rsidRDefault="007E17BD" w:rsidP="007E17BD">
      <w:pPr>
        <w:pStyle w:val="Textonotapie"/>
        <w:ind w:firstLine="709"/>
      </w:pPr>
      <w:r w:rsidRPr="007E17BD">
        <w:rPr>
          <w:rStyle w:val="Refdenotaalpie"/>
          <w:rFonts w:ascii="Arial" w:hAnsi="Arial" w:cs="Arial"/>
        </w:rPr>
        <w:footnoteRef/>
      </w:r>
      <w:r w:rsidRPr="007E17BD">
        <w:rPr>
          <w:rFonts w:ascii="Arial" w:hAnsi="Arial" w:cs="Arial"/>
        </w:rPr>
        <w:t xml:space="preserve"> </w:t>
      </w:r>
      <w:r>
        <w:rPr>
          <w:rFonts w:ascii="Arial" w:hAnsi="Arial" w:cs="Arial"/>
          <w:i/>
          <w:iCs/>
        </w:rPr>
        <w:t>Véase:</w:t>
      </w:r>
      <w:r w:rsidRPr="00E43C56">
        <w:rPr>
          <w:rFonts w:ascii="Arial" w:hAnsi="Arial" w:cs="Arial"/>
        </w:rPr>
        <w:t xml:space="preserve"> Suprema Corte de Justicia de la Nación, </w:t>
      </w:r>
      <w:r w:rsidRPr="00E43C56">
        <w:rPr>
          <w:rFonts w:ascii="Arial" w:hAnsi="Arial" w:cs="Arial"/>
          <w:i/>
          <w:iCs/>
        </w:rPr>
        <w:t>Protocolo para Juzgar con perspectiva de género,</w:t>
      </w:r>
      <w:r w:rsidRPr="00E43C56">
        <w:rPr>
          <w:rFonts w:ascii="Arial" w:hAnsi="Arial" w:cs="Arial"/>
        </w:rPr>
        <w:t xml:space="preserve"> </w:t>
      </w:r>
      <w:r w:rsidRPr="000E6A5D">
        <w:rPr>
          <w:rFonts w:ascii="Arial" w:hAnsi="Arial" w:cs="Arial"/>
          <w:i/>
          <w:iCs/>
        </w:rPr>
        <w:t>op. cit</w:t>
      </w:r>
      <w:r>
        <w:rPr>
          <w:rFonts w:ascii="Arial" w:hAnsi="Arial" w:cs="Arial"/>
        </w:rPr>
        <w:t>.</w:t>
      </w:r>
      <w:r w:rsidRPr="00E43C56">
        <w:rPr>
          <w:rFonts w:ascii="Arial" w:hAnsi="Arial" w:cs="Arial"/>
        </w:rPr>
        <w:t>, pág</w:t>
      </w:r>
      <w:r>
        <w:rPr>
          <w:rFonts w:ascii="Arial" w:hAnsi="Arial" w:cs="Arial"/>
        </w:rPr>
        <w:t>s</w:t>
      </w:r>
      <w:r w:rsidRPr="00E43C56">
        <w:rPr>
          <w:rFonts w:ascii="Arial" w:hAnsi="Arial" w:cs="Arial"/>
        </w:rPr>
        <w:t xml:space="preserve">. </w:t>
      </w:r>
      <w:r>
        <w:rPr>
          <w:rFonts w:ascii="Arial" w:hAnsi="Arial" w:cs="Arial"/>
        </w:rPr>
        <w:t xml:space="preserve">44 a 46. </w:t>
      </w:r>
    </w:p>
  </w:footnote>
  <w:footnote w:id="93">
    <w:p w14:paraId="3F7E6A10" w14:textId="136B7838" w:rsidR="007E17BD" w:rsidRDefault="007E17BD" w:rsidP="007E17BD">
      <w:pPr>
        <w:pStyle w:val="Textonotapie"/>
        <w:ind w:firstLine="709"/>
      </w:pPr>
      <w:r w:rsidRPr="007E17BD">
        <w:rPr>
          <w:rStyle w:val="Refdenotaalpie"/>
          <w:rFonts w:ascii="Arial" w:hAnsi="Arial" w:cs="Arial"/>
        </w:rPr>
        <w:footnoteRef/>
      </w:r>
      <w:r>
        <w:t xml:space="preserve"> </w:t>
      </w:r>
      <w:r>
        <w:rPr>
          <w:rFonts w:ascii="Arial" w:hAnsi="Arial" w:cs="Arial"/>
          <w:i/>
          <w:iCs/>
        </w:rPr>
        <w:t>Véase:</w:t>
      </w:r>
      <w:r w:rsidRPr="00E43C56">
        <w:rPr>
          <w:rFonts w:ascii="Arial" w:hAnsi="Arial" w:cs="Arial"/>
        </w:rPr>
        <w:t xml:space="preserve"> Suprema Corte de Justicia de la Nación, </w:t>
      </w:r>
      <w:r w:rsidRPr="00E43C56">
        <w:rPr>
          <w:rFonts w:ascii="Arial" w:hAnsi="Arial" w:cs="Arial"/>
          <w:i/>
          <w:iCs/>
        </w:rPr>
        <w:t>Protocolo para Juzgar con perspectiva de género,</w:t>
      </w:r>
      <w:r w:rsidRPr="00E43C56">
        <w:rPr>
          <w:rFonts w:ascii="Arial" w:hAnsi="Arial" w:cs="Arial"/>
        </w:rPr>
        <w:t xml:space="preserve"> </w:t>
      </w:r>
      <w:r w:rsidRPr="000E6A5D">
        <w:rPr>
          <w:rFonts w:ascii="Arial" w:hAnsi="Arial" w:cs="Arial"/>
          <w:i/>
          <w:iCs/>
        </w:rPr>
        <w:t>op. cit</w:t>
      </w:r>
      <w:r>
        <w:rPr>
          <w:rFonts w:ascii="Arial" w:hAnsi="Arial" w:cs="Arial"/>
        </w:rPr>
        <w:t>.</w:t>
      </w:r>
      <w:r w:rsidRPr="00E43C56">
        <w:rPr>
          <w:rFonts w:ascii="Arial" w:hAnsi="Arial" w:cs="Arial"/>
        </w:rPr>
        <w:t>, pág</w:t>
      </w:r>
      <w:r>
        <w:rPr>
          <w:rFonts w:ascii="Arial" w:hAnsi="Arial" w:cs="Arial"/>
        </w:rPr>
        <w:t>s</w:t>
      </w:r>
      <w:r w:rsidRPr="00E43C56">
        <w:rPr>
          <w:rFonts w:ascii="Arial" w:hAnsi="Arial" w:cs="Arial"/>
        </w:rPr>
        <w:t xml:space="preserve">. </w:t>
      </w:r>
      <w:r>
        <w:rPr>
          <w:rFonts w:ascii="Arial" w:hAnsi="Arial" w:cs="Arial"/>
        </w:rPr>
        <w:t>46 a 49.</w:t>
      </w:r>
    </w:p>
  </w:footnote>
  <w:footnote w:id="94">
    <w:p w14:paraId="51BA666C" w14:textId="361A0623" w:rsidR="001A429D" w:rsidRPr="00E43C56" w:rsidRDefault="001A429D"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Ibidem</w:t>
      </w:r>
      <w:r w:rsidRPr="00E43C56">
        <w:rPr>
          <w:rFonts w:ascii="Arial" w:hAnsi="Arial" w:cs="Arial"/>
        </w:rPr>
        <w:t xml:space="preserve">., pág. 52. </w:t>
      </w:r>
    </w:p>
  </w:footnote>
  <w:footnote w:id="95">
    <w:p w14:paraId="7AB0A42C" w14:textId="2B5ABAD3" w:rsidR="009C067E" w:rsidRPr="00E43C56" w:rsidRDefault="009C067E" w:rsidP="00E43C56">
      <w:pPr>
        <w:pStyle w:val="Textonotapie"/>
        <w:ind w:firstLine="709"/>
        <w:jc w:val="both"/>
        <w:rPr>
          <w:rFonts w:ascii="Arial" w:hAnsi="Arial" w:cs="Arial"/>
          <w:lang w:val="es-ES_tradn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Sentencia recaída al Amparo </w:t>
      </w:r>
      <w:r w:rsidR="00084E1B" w:rsidRPr="00E43C56">
        <w:rPr>
          <w:rFonts w:ascii="Arial" w:hAnsi="Arial" w:cs="Arial"/>
        </w:rPr>
        <w:t>D</w:t>
      </w:r>
      <w:r w:rsidRPr="00E43C56">
        <w:rPr>
          <w:rFonts w:ascii="Arial" w:hAnsi="Arial" w:cs="Arial"/>
        </w:rPr>
        <w:t xml:space="preserve">irecto en </w:t>
      </w:r>
      <w:r w:rsidR="00084E1B" w:rsidRPr="00E43C56">
        <w:rPr>
          <w:rFonts w:ascii="Arial" w:hAnsi="Arial" w:cs="Arial"/>
        </w:rPr>
        <w:t>R</w:t>
      </w:r>
      <w:r w:rsidRPr="00E43C56">
        <w:rPr>
          <w:rFonts w:ascii="Arial" w:hAnsi="Arial" w:cs="Arial"/>
        </w:rPr>
        <w:t xml:space="preserve">evisión 6942/2019. </w:t>
      </w:r>
      <w:r w:rsidR="00084E1B" w:rsidRPr="00E43C56">
        <w:rPr>
          <w:rFonts w:ascii="Arial" w:hAnsi="Arial" w:cs="Arial"/>
        </w:rPr>
        <w:t xml:space="preserve">Primera Sala de la SCJN, resuelto en sesión de 13 de enero de 2021, por </w:t>
      </w:r>
      <w:r w:rsidR="00084E1B" w:rsidRPr="00E43C56">
        <w:rPr>
          <w:rFonts w:ascii="Arial" w:hAnsi="Arial" w:cs="Arial"/>
          <w:lang w:val="es-ES_tradnl"/>
        </w:rPr>
        <w:t xml:space="preserve">por unanimidad de cinco votos de </w:t>
      </w:r>
      <w:r w:rsidR="00211A93" w:rsidRPr="00E43C56">
        <w:rPr>
          <w:rFonts w:ascii="Arial" w:hAnsi="Arial" w:cs="Arial"/>
          <w:lang w:val="es-ES_tradnl"/>
        </w:rPr>
        <w:t>las Ministras y los Ministros</w:t>
      </w:r>
      <w:r w:rsidR="00084E1B" w:rsidRPr="00E43C56">
        <w:rPr>
          <w:rFonts w:ascii="Arial" w:hAnsi="Arial" w:cs="Arial"/>
          <w:lang w:val="es-ES_tradnl"/>
        </w:rPr>
        <w:t xml:space="preserve"> Norma Lucía Piña Hernández, quien anunció voto concurrente, Juan Luis González Alcántara Carrancá, quien se reservó a formular voto concurrente</w:t>
      </w:r>
      <w:r w:rsidR="00084E1B" w:rsidRPr="00E43C56">
        <w:rPr>
          <w:rFonts w:ascii="Arial" w:hAnsi="Arial" w:cs="Arial"/>
          <w:b/>
          <w:lang w:val="es-ES_tradnl"/>
        </w:rPr>
        <w:t>,</w:t>
      </w:r>
      <w:r w:rsidR="00084E1B" w:rsidRPr="00E43C56">
        <w:rPr>
          <w:rFonts w:ascii="Arial" w:hAnsi="Arial" w:cs="Arial"/>
          <w:lang w:val="es-ES_tradnl"/>
        </w:rPr>
        <w:t xml:space="preserve"> Jorge Mario Pardo Rebolledo, quien anunció voto concurrente, Alfredo Gutiérrez Ortiz Mena, quien se reservó su derecho a formular voto concurrente, y Presidenta Ana Margarita Ríos Farjat </w:t>
      </w:r>
      <w:r w:rsidR="00211A93" w:rsidRPr="00E43C56">
        <w:rPr>
          <w:rFonts w:ascii="Arial" w:hAnsi="Arial" w:cs="Arial"/>
          <w:lang w:val="es-ES_tradnl"/>
        </w:rPr>
        <w:t>(</w:t>
      </w:r>
      <w:r w:rsidR="00084E1B" w:rsidRPr="00E43C56">
        <w:rPr>
          <w:rFonts w:ascii="Arial" w:hAnsi="Arial" w:cs="Arial"/>
          <w:lang w:val="es-ES_tradnl"/>
        </w:rPr>
        <w:t>Ponente), p</w:t>
      </w:r>
      <w:r w:rsidRPr="00E43C56">
        <w:rPr>
          <w:rFonts w:ascii="Arial" w:hAnsi="Arial" w:cs="Arial"/>
        </w:rPr>
        <w:t>árr. 92</w:t>
      </w:r>
    </w:p>
  </w:footnote>
  <w:footnote w:id="96">
    <w:p w14:paraId="183A2664" w14:textId="40B475CF" w:rsidR="000E6A5D" w:rsidRPr="000E6A5D" w:rsidRDefault="000E6A5D" w:rsidP="000E6A5D">
      <w:pPr>
        <w:pStyle w:val="Textonotapie"/>
        <w:ind w:firstLine="709"/>
        <w:jc w:val="both"/>
        <w:rPr>
          <w:rFonts w:ascii="Arial" w:hAnsi="Arial" w:cs="Arial"/>
        </w:rPr>
      </w:pPr>
      <w:r w:rsidRPr="000E6A5D">
        <w:rPr>
          <w:rStyle w:val="Refdenotaalpie"/>
          <w:rFonts w:ascii="Arial" w:hAnsi="Arial" w:cs="Arial"/>
        </w:rPr>
        <w:footnoteRef/>
      </w:r>
      <w:r w:rsidRPr="000E6A5D">
        <w:rPr>
          <w:rFonts w:ascii="Arial" w:hAnsi="Arial" w:cs="Arial"/>
        </w:rPr>
        <w:t xml:space="preserve"> C</w:t>
      </w:r>
      <w:r w:rsidRPr="001917CA">
        <w:rPr>
          <w:rFonts w:ascii="Arial" w:hAnsi="Arial" w:cs="Arial"/>
        </w:rPr>
        <w:t xml:space="preserve">orte Interamericana de Derechos Humanos, Caso </w:t>
      </w:r>
      <w:r>
        <w:rPr>
          <w:rFonts w:ascii="Arial" w:hAnsi="Arial" w:cs="Arial"/>
        </w:rPr>
        <w:t>González y otras</w:t>
      </w:r>
      <w:r w:rsidRPr="001917CA">
        <w:rPr>
          <w:rFonts w:ascii="Arial" w:hAnsi="Arial" w:cs="Arial"/>
        </w:rPr>
        <w:t xml:space="preserve"> vs. México, Excepción preliminar, fondo, reparaciones y costas, sentencia de </w:t>
      </w:r>
      <w:r>
        <w:rPr>
          <w:rFonts w:ascii="Arial" w:hAnsi="Arial" w:cs="Arial"/>
        </w:rPr>
        <w:t>16 de noviembre de 2009</w:t>
      </w:r>
      <w:r w:rsidRPr="001917CA">
        <w:rPr>
          <w:rFonts w:ascii="Arial" w:hAnsi="Arial" w:cs="Arial"/>
        </w:rPr>
        <w:t xml:space="preserve">, párr. </w:t>
      </w:r>
      <w:r>
        <w:rPr>
          <w:rFonts w:ascii="Arial" w:hAnsi="Arial" w:cs="Arial"/>
        </w:rPr>
        <w:t>4</w:t>
      </w:r>
      <w:r w:rsidRPr="001917CA">
        <w:rPr>
          <w:rFonts w:ascii="Arial" w:hAnsi="Arial" w:cs="Arial"/>
        </w:rPr>
        <w:t>01.</w:t>
      </w:r>
    </w:p>
  </w:footnote>
  <w:footnote w:id="97">
    <w:p w14:paraId="2203493A" w14:textId="0C996B47" w:rsidR="00E56552" w:rsidRPr="00E43C56" w:rsidRDefault="00E56552"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Suprema Corte de Justicia de la Nación, </w:t>
      </w:r>
      <w:r w:rsidRPr="00E43C56">
        <w:rPr>
          <w:rFonts w:ascii="Arial" w:hAnsi="Arial" w:cs="Arial"/>
          <w:i/>
          <w:iCs/>
        </w:rPr>
        <w:t>Protocolo para Juzgar con perspectiva de género,</w:t>
      </w:r>
      <w:r w:rsidRPr="00E43C56">
        <w:rPr>
          <w:rFonts w:ascii="Arial" w:hAnsi="Arial" w:cs="Arial"/>
        </w:rPr>
        <w:t xml:space="preserve"> </w:t>
      </w:r>
      <w:r w:rsidRPr="00E43C56">
        <w:rPr>
          <w:rFonts w:ascii="Arial" w:hAnsi="Arial" w:cs="Arial"/>
          <w:i/>
          <w:iCs/>
        </w:rPr>
        <w:t>op. cit.,</w:t>
      </w:r>
      <w:r w:rsidRPr="00E43C56">
        <w:rPr>
          <w:rFonts w:ascii="Arial" w:hAnsi="Arial" w:cs="Arial"/>
        </w:rPr>
        <w:t xml:space="preserve"> pág. 81.</w:t>
      </w:r>
    </w:p>
  </w:footnote>
  <w:footnote w:id="98">
    <w:p w14:paraId="391D1530" w14:textId="58BDBB1B" w:rsidR="00F44C8A" w:rsidRPr="00E43C56" w:rsidRDefault="00F44C8A" w:rsidP="00E43C56">
      <w:pPr>
        <w:pStyle w:val="Textonotapie"/>
        <w:ind w:firstLine="709"/>
        <w:jc w:val="both"/>
        <w:rPr>
          <w:rFonts w:ascii="Arial" w:hAnsi="Arial" w:cs="Arial"/>
          <w:bC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lang w:val="es-ES_tradnl"/>
        </w:rPr>
        <w:t>“</w:t>
      </w:r>
      <w:r w:rsidRPr="00E43C56">
        <w:rPr>
          <w:rFonts w:ascii="Arial" w:hAnsi="Arial" w:cs="Arial"/>
          <w:b/>
        </w:rPr>
        <w:t>ACCESO A LA JUSTICIA EN CONDICIONES DE IGUALDAD. ELEMENTOS PARA JUZGAR CON PERSPECTIVA DE GÉNERO</w:t>
      </w:r>
      <w:r w:rsidR="00F66A94" w:rsidRPr="00E43C56">
        <w:rPr>
          <w:rFonts w:ascii="Arial" w:hAnsi="Arial" w:cs="Arial"/>
          <w:b/>
        </w:rPr>
        <w:t>.</w:t>
      </w:r>
      <w:r w:rsidRPr="00E43C56">
        <w:rPr>
          <w:rFonts w:ascii="Arial" w:hAnsi="Arial" w:cs="Arial"/>
          <w:bCs/>
        </w:rPr>
        <w:t>”</w:t>
      </w:r>
      <w:r w:rsidR="00F66A94" w:rsidRPr="00E43C56">
        <w:rPr>
          <w:rFonts w:ascii="Arial" w:hAnsi="Arial" w:cs="Arial"/>
        </w:rPr>
        <w:t xml:space="preserve"> [</w:t>
      </w:r>
      <w:r w:rsidR="00F66A94" w:rsidRPr="00E43C56">
        <w:rPr>
          <w:rFonts w:ascii="Arial" w:hAnsi="Arial" w:cs="Arial"/>
          <w:b/>
        </w:rPr>
        <w:t>Datos de localización:</w:t>
      </w:r>
      <w:r w:rsidR="00F66A94" w:rsidRPr="00E43C56">
        <w:rPr>
          <w:rFonts w:ascii="Arial" w:hAnsi="Arial" w:cs="Arial"/>
          <w:bCs/>
        </w:rPr>
        <w:t xml:space="preserve"> Tesis jurisprudencial 1a./J. 22/2016 (10a.), Primera Sala, Décima Época, </w:t>
      </w:r>
      <w:r w:rsidR="00F66A94" w:rsidRPr="00E43C56">
        <w:rPr>
          <w:rFonts w:ascii="Arial" w:hAnsi="Arial" w:cs="Arial"/>
          <w:color w:val="212529"/>
          <w:shd w:val="clear" w:color="auto" w:fill="FFFFFF"/>
        </w:rPr>
        <w:t>Libro 29, Abril de 2016, Tomo II, página 836, registro: 2011430</w:t>
      </w:r>
      <w:r w:rsidR="00F66A94" w:rsidRPr="00E43C56">
        <w:rPr>
          <w:rFonts w:ascii="Arial" w:hAnsi="Arial" w:cs="Arial"/>
          <w:bCs/>
        </w:rPr>
        <w:t>].</w:t>
      </w:r>
      <w:r w:rsidRPr="00E43C56">
        <w:rPr>
          <w:rFonts w:ascii="Arial" w:hAnsi="Arial" w:cs="Arial"/>
          <w:bCs/>
          <w:lang w:val="es-ES_tradnl"/>
        </w:rPr>
        <w:t> </w:t>
      </w:r>
    </w:p>
  </w:footnote>
  <w:footnote w:id="99">
    <w:p w14:paraId="0916DB5D" w14:textId="2CDBAA76" w:rsidR="0034127E" w:rsidRPr="00E43C56" w:rsidRDefault="0034127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w:t>
      </w:r>
      <w:r w:rsidRPr="00E43C56">
        <w:rPr>
          <w:rFonts w:ascii="Arial" w:hAnsi="Arial" w:cs="Arial"/>
        </w:rPr>
        <w:t xml:space="preserve"> (…)</w:t>
      </w:r>
    </w:p>
    <w:p w14:paraId="56E0EBA2" w14:textId="18195C46" w:rsidR="0034127E" w:rsidRPr="00E43C56" w:rsidRDefault="0034127E" w:rsidP="00E43C56">
      <w:pPr>
        <w:pStyle w:val="Textonotapie"/>
        <w:ind w:firstLine="720"/>
        <w:jc w:val="both"/>
        <w:rPr>
          <w:rFonts w:ascii="Arial" w:hAnsi="Arial" w:cs="Arial"/>
        </w:rPr>
      </w:pPr>
      <w:r w:rsidRPr="00E43C56">
        <w:rPr>
          <w:rFonts w:ascii="Arial" w:hAnsi="Arial" w:cs="Arial"/>
        </w:rPr>
        <w:t>[…]</w:t>
      </w:r>
    </w:p>
    <w:p w14:paraId="2C71A361" w14:textId="4409D817" w:rsidR="0034127E" w:rsidRPr="00E43C56" w:rsidRDefault="0034127E" w:rsidP="00E43C56">
      <w:pPr>
        <w:pStyle w:val="Textonotapie"/>
        <w:jc w:val="both"/>
        <w:rPr>
          <w:rFonts w:ascii="Arial" w:hAnsi="Arial" w:cs="Arial"/>
        </w:rPr>
      </w:pPr>
      <w:r w:rsidRPr="00E43C56">
        <w:rPr>
          <w:rFonts w:ascii="Arial" w:hAnsi="Arial" w:cs="Arial"/>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footnote>
  <w:footnote w:id="100">
    <w:p w14:paraId="35746D13" w14:textId="042D1067" w:rsidR="0034127E" w:rsidRPr="00E43C56" w:rsidRDefault="0034127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4.</w:t>
      </w:r>
      <w:r w:rsidRPr="00E43C56">
        <w:rPr>
          <w:rFonts w:ascii="Arial" w:hAnsi="Arial" w:cs="Arial"/>
        </w:rPr>
        <w:t xml:space="preserve"> La mujer y el hombre son iguales ante la ley. Ésta protegerá la organización y el desarrollo de la familia.”</w:t>
      </w:r>
    </w:p>
  </w:footnote>
  <w:footnote w:id="101">
    <w:p w14:paraId="67B41DA9" w14:textId="77777777" w:rsidR="00F66A94" w:rsidRPr="00E43C56" w:rsidRDefault="00F66A94" w:rsidP="00E43C56">
      <w:pPr>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b/>
          <w:bCs/>
          <w:sz w:val="20"/>
          <w:szCs w:val="20"/>
        </w:rPr>
        <w:t>Artículo 2.</w:t>
      </w:r>
      <w:r w:rsidRPr="00E43C56">
        <w:rPr>
          <w:rFonts w:ascii="Arial" w:hAnsi="Arial" w:cs="Arial"/>
          <w:sz w:val="20"/>
          <w:szCs w:val="20"/>
        </w:rPr>
        <w:t xml:space="preserve"> Se entenderá que violencia contra la mujer incluye la violencia física, sexual y psicológica:</w:t>
      </w:r>
    </w:p>
    <w:p w14:paraId="43DF675B" w14:textId="61A99B15" w:rsidR="00F66A94" w:rsidRPr="00E43C56" w:rsidRDefault="0034127E" w:rsidP="00E43C56">
      <w:pPr>
        <w:ind w:firstLine="284"/>
        <w:jc w:val="both"/>
        <w:rPr>
          <w:rFonts w:ascii="Arial" w:hAnsi="Arial" w:cs="Arial"/>
          <w:sz w:val="20"/>
          <w:szCs w:val="20"/>
        </w:rPr>
      </w:pPr>
      <w:r w:rsidRPr="00E43C56">
        <w:rPr>
          <w:rFonts w:ascii="Arial" w:hAnsi="Arial" w:cs="Arial"/>
          <w:b/>
          <w:bCs/>
          <w:sz w:val="20"/>
          <w:szCs w:val="20"/>
        </w:rPr>
        <w:t>a.</w:t>
      </w:r>
      <w:r w:rsidRPr="00E43C56">
        <w:rPr>
          <w:rFonts w:ascii="Arial" w:hAnsi="Arial" w:cs="Arial"/>
          <w:sz w:val="20"/>
          <w:szCs w:val="20"/>
        </w:rPr>
        <w:t xml:space="preserve"> </w:t>
      </w:r>
      <w:r w:rsidR="00F66A94" w:rsidRPr="00E43C56">
        <w:rPr>
          <w:rFonts w:ascii="Arial" w:hAnsi="Arial" w:cs="Arial"/>
          <w:sz w:val="20"/>
          <w:szCs w:val="20"/>
        </w:rPr>
        <w:t xml:space="preserve">que tenga lugar dentro de la familia o unidad doméstica o en cualquier otra relación interpersonal, ya sea que el agresor comparta o haya compartido el mismo domicilio que la mujer, y que comprende, entre otros, violación, </w:t>
      </w:r>
      <w:r w:rsidR="00F66A94" w:rsidRPr="00E43C56">
        <w:rPr>
          <w:rFonts w:ascii="Arial" w:hAnsi="Arial" w:cs="Arial"/>
          <w:bCs/>
          <w:sz w:val="20"/>
          <w:szCs w:val="20"/>
        </w:rPr>
        <w:t xml:space="preserve">maltrato </w:t>
      </w:r>
      <w:r w:rsidR="00F66A94" w:rsidRPr="00E43C56">
        <w:rPr>
          <w:rFonts w:ascii="Arial" w:hAnsi="Arial" w:cs="Arial"/>
          <w:sz w:val="20"/>
          <w:szCs w:val="20"/>
        </w:rPr>
        <w:t>y abuso sexual;”</w:t>
      </w:r>
    </w:p>
  </w:footnote>
  <w:footnote w:id="102">
    <w:p w14:paraId="6C8CF934" w14:textId="62AC0143" w:rsidR="00F66A94" w:rsidRPr="00E43C56" w:rsidRDefault="00F66A94" w:rsidP="00E43C56">
      <w:pPr>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b/>
          <w:bCs/>
          <w:sz w:val="20"/>
          <w:szCs w:val="20"/>
        </w:rPr>
        <w:t>Artículo 6.</w:t>
      </w:r>
      <w:r w:rsidRPr="00E43C56">
        <w:rPr>
          <w:rFonts w:ascii="Arial" w:hAnsi="Arial" w:cs="Arial"/>
          <w:sz w:val="20"/>
          <w:szCs w:val="20"/>
        </w:rPr>
        <w:t xml:space="preserve"> El derecho de toda mujer a una vida libre de violencia incluye, entre otros:</w:t>
      </w:r>
    </w:p>
    <w:p w14:paraId="77413659" w14:textId="77777777" w:rsidR="00F66A94" w:rsidRPr="00E43C56" w:rsidRDefault="00F66A94" w:rsidP="00E43C56">
      <w:pPr>
        <w:ind w:firstLine="284"/>
        <w:jc w:val="both"/>
        <w:rPr>
          <w:rFonts w:ascii="Arial" w:hAnsi="Arial" w:cs="Arial"/>
          <w:sz w:val="20"/>
          <w:szCs w:val="20"/>
        </w:rPr>
      </w:pPr>
      <w:r w:rsidRPr="00E43C56">
        <w:rPr>
          <w:rFonts w:ascii="Arial" w:hAnsi="Arial" w:cs="Arial"/>
          <w:b/>
          <w:bCs/>
          <w:sz w:val="20"/>
          <w:szCs w:val="20"/>
        </w:rPr>
        <w:t>a.</w:t>
      </w:r>
      <w:r w:rsidRPr="00E43C56">
        <w:rPr>
          <w:rFonts w:ascii="Arial" w:hAnsi="Arial" w:cs="Arial"/>
          <w:sz w:val="20"/>
          <w:szCs w:val="20"/>
        </w:rPr>
        <w:t xml:space="preserve"> el derecho de la mujer a ser libre de toda forma de discriminación, y</w:t>
      </w:r>
    </w:p>
    <w:p w14:paraId="1BCEFB48" w14:textId="4C998A02" w:rsidR="00F66A94" w:rsidRPr="00E43C56" w:rsidRDefault="00F66A94" w:rsidP="00E43C56">
      <w:pPr>
        <w:ind w:firstLine="284"/>
        <w:jc w:val="both"/>
        <w:rPr>
          <w:rFonts w:ascii="Arial" w:hAnsi="Arial" w:cs="Arial"/>
          <w:sz w:val="20"/>
          <w:szCs w:val="20"/>
        </w:rPr>
      </w:pPr>
      <w:r w:rsidRPr="00E43C56">
        <w:rPr>
          <w:rFonts w:ascii="Arial" w:hAnsi="Arial" w:cs="Arial"/>
          <w:b/>
          <w:bCs/>
          <w:sz w:val="20"/>
          <w:szCs w:val="20"/>
        </w:rPr>
        <w:t>b.</w:t>
      </w:r>
      <w:r w:rsidRPr="00E43C56">
        <w:rPr>
          <w:rFonts w:ascii="Arial" w:hAnsi="Arial" w:cs="Arial"/>
          <w:sz w:val="20"/>
          <w:szCs w:val="20"/>
        </w:rPr>
        <w:t xml:space="preserve"> </w:t>
      </w:r>
      <w:r w:rsidRPr="00E43C56">
        <w:rPr>
          <w:rFonts w:ascii="Arial" w:hAnsi="Arial" w:cs="Arial"/>
          <w:bCs/>
          <w:sz w:val="20"/>
          <w:szCs w:val="20"/>
        </w:rPr>
        <w:t>el derecho de la mujer a ser valorada y educada libre de patrones estereotipados</w:t>
      </w:r>
      <w:r w:rsidRPr="00E43C56">
        <w:rPr>
          <w:rFonts w:ascii="Arial" w:hAnsi="Arial" w:cs="Arial"/>
          <w:sz w:val="20"/>
          <w:szCs w:val="20"/>
        </w:rPr>
        <w:t xml:space="preserve"> de comportamiento y prácticas sociales y culturales basadas en conceptos de inferioridad o subordinación.”</w:t>
      </w:r>
    </w:p>
  </w:footnote>
  <w:footnote w:id="103">
    <w:p w14:paraId="59D6CB78" w14:textId="4DE0F85C" w:rsidR="00F66A94" w:rsidRPr="00E43C56" w:rsidRDefault="00F66A94" w:rsidP="00E43C56">
      <w:pPr>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0034127E" w:rsidRPr="00E43C56">
        <w:rPr>
          <w:rFonts w:ascii="Arial" w:hAnsi="Arial" w:cs="Arial"/>
          <w:sz w:val="20"/>
          <w:szCs w:val="20"/>
        </w:rPr>
        <w:t>“</w:t>
      </w:r>
      <w:r w:rsidRPr="00E43C56">
        <w:rPr>
          <w:rFonts w:ascii="Arial" w:hAnsi="Arial" w:cs="Arial"/>
          <w:b/>
          <w:bCs/>
          <w:sz w:val="20"/>
          <w:szCs w:val="20"/>
        </w:rPr>
        <w:t>Artículo 7</w:t>
      </w:r>
      <w:r w:rsidR="0034127E" w:rsidRPr="00E43C56">
        <w:rPr>
          <w:rFonts w:ascii="Arial" w:hAnsi="Arial" w:cs="Arial"/>
          <w:b/>
          <w:bCs/>
          <w:sz w:val="20"/>
          <w:szCs w:val="20"/>
        </w:rPr>
        <w:t>.</w:t>
      </w:r>
      <w:r w:rsidR="0034127E" w:rsidRPr="00E43C56">
        <w:rPr>
          <w:rFonts w:ascii="Arial" w:hAnsi="Arial" w:cs="Arial"/>
          <w:sz w:val="20"/>
          <w:szCs w:val="20"/>
        </w:rPr>
        <w:t xml:space="preserve"> </w:t>
      </w:r>
      <w:r w:rsidRPr="00E43C56">
        <w:rPr>
          <w:rFonts w:ascii="Arial" w:hAnsi="Arial" w:cs="Arial"/>
          <w:sz w:val="20"/>
          <w:szCs w:val="20"/>
        </w:rPr>
        <w:t>Los Estados Partes condenan todas las formas de violencia contra la mujer y convienen en adoptar, por todos los medios apropiados y sin dilaciones, políticas orientadas a prevenir, sancionar y erradicar dicha violencia y en llevar a cabo lo siguiente:</w:t>
      </w:r>
    </w:p>
    <w:p w14:paraId="2048A66B" w14:textId="77777777" w:rsidR="00F66A94" w:rsidRPr="00E43C56" w:rsidRDefault="00F66A94" w:rsidP="00E43C56">
      <w:pPr>
        <w:ind w:firstLine="284"/>
        <w:jc w:val="both"/>
        <w:rPr>
          <w:rFonts w:ascii="Arial" w:hAnsi="Arial" w:cs="Arial"/>
          <w:sz w:val="20"/>
          <w:szCs w:val="20"/>
        </w:rPr>
      </w:pPr>
      <w:r w:rsidRPr="00E43C56">
        <w:rPr>
          <w:rFonts w:ascii="Arial" w:hAnsi="Arial" w:cs="Arial"/>
          <w:b/>
          <w:bCs/>
          <w:sz w:val="20"/>
          <w:szCs w:val="20"/>
        </w:rPr>
        <w:t>a.</w:t>
      </w:r>
      <w:r w:rsidRPr="00E43C56">
        <w:rPr>
          <w:rFonts w:ascii="Arial" w:hAnsi="Arial" w:cs="Arial"/>
          <w:sz w:val="20"/>
          <w:szCs w:val="20"/>
        </w:rPr>
        <w:t xml:space="preserve"> abstenerse de cualquier acción o práctica de violencia contra la mujer y velar porque las autoridades, sus funcionarios, personal y agentes e instituciones se comporten de conformidad con esta obligación;</w:t>
      </w:r>
    </w:p>
    <w:p w14:paraId="1E2518F6" w14:textId="77777777" w:rsidR="00F66A94" w:rsidRPr="00E43C56" w:rsidRDefault="00F66A94" w:rsidP="00E43C56">
      <w:pPr>
        <w:ind w:firstLine="284"/>
        <w:jc w:val="both"/>
        <w:rPr>
          <w:rFonts w:ascii="Arial" w:hAnsi="Arial" w:cs="Arial"/>
          <w:sz w:val="20"/>
          <w:szCs w:val="20"/>
        </w:rPr>
      </w:pPr>
      <w:r w:rsidRPr="00E43C56">
        <w:rPr>
          <w:rFonts w:ascii="Arial" w:hAnsi="Arial" w:cs="Arial"/>
          <w:b/>
          <w:bCs/>
          <w:sz w:val="20"/>
          <w:szCs w:val="20"/>
        </w:rPr>
        <w:t>b.</w:t>
      </w:r>
      <w:r w:rsidRPr="00E43C56">
        <w:rPr>
          <w:rFonts w:ascii="Arial" w:hAnsi="Arial" w:cs="Arial"/>
          <w:sz w:val="20"/>
          <w:szCs w:val="20"/>
        </w:rPr>
        <w:t xml:space="preserve"> actuar con la debida diligencia para prevenir, investigar y sancionar la violencia contra la mujer;</w:t>
      </w:r>
    </w:p>
    <w:p w14:paraId="103B50CA" w14:textId="77777777" w:rsidR="00F66A94" w:rsidRPr="00E43C56" w:rsidRDefault="00F66A94" w:rsidP="00E43C56">
      <w:pPr>
        <w:ind w:firstLine="284"/>
        <w:jc w:val="both"/>
        <w:rPr>
          <w:rFonts w:ascii="Arial" w:hAnsi="Arial" w:cs="Arial"/>
          <w:sz w:val="20"/>
          <w:szCs w:val="20"/>
        </w:rPr>
      </w:pPr>
      <w:r w:rsidRPr="00E43C56">
        <w:rPr>
          <w:rFonts w:ascii="Arial" w:hAnsi="Arial" w:cs="Arial"/>
          <w:b/>
          <w:bCs/>
          <w:sz w:val="20"/>
          <w:szCs w:val="20"/>
        </w:rPr>
        <w:t>c.</w:t>
      </w:r>
      <w:r w:rsidRPr="00E43C56">
        <w:rPr>
          <w:rFonts w:ascii="Arial" w:hAnsi="Arial" w:cs="Arial"/>
          <w:sz w:val="20"/>
          <w:szCs w:val="20"/>
        </w:rPr>
        <w:t xml:space="preserve">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4E970A6E" w14:textId="6BDD4339" w:rsidR="00F66A94" w:rsidRPr="00E43C56" w:rsidRDefault="0034127E" w:rsidP="00E43C56">
      <w:pPr>
        <w:ind w:firstLine="284"/>
        <w:jc w:val="both"/>
        <w:rPr>
          <w:rFonts w:ascii="Arial" w:hAnsi="Arial" w:cs="Arial"/>
          <w:sz w:val="20"/>
          <w:szCs w:val="20"/>
        </w:rPr>
      </w:pPr>
      <w:r w:rsidRPr="00E43C56">
        <w:rPr>
          <w:rFonts w:ascii="Arial" w:hAnsi="Arial" w:cs="Arial"/>
          <w:sz w:val="20"/>
          <w:szCs w:val="20"/>
        </w:rPr>
        <w:t>[…]</w:t>
      </w:r>
    </w:p>
    <w:p w14:paraId="49E07C54" w14:textId="77777777" w:rsidR="0034127E" w:rsidRPr="00E43C56" w:rsidRDefault="00F66A94" w:rsidP="00E43C56">
      <w:pPr>
        <w:ind w:firstLine="284"/>
        <w:jc w:val="both"/>
        <w:rPr>
          <w:rFonts w:ascii="Arial" w:hAnsi="Arial" w:cs="Arial"/>
          <w:sz w:val="20"/>
          <w:szCs w:val="20"/>
        </w:rPr>
      </w:pPr>
      <w:r w:rsidRPr="00E43C56">
        <w:rPr>
          <w:rFonts w:ascii="Arial" w:hAnsi="Arial" w:cs="Arial"/>
          <w:b/>
          <w:bCs/>
          <w:sz w:val="20"/>
          <w:szCs w:val="20"/>
        </w:rPr>
        <w:t>e.</w:t>
      </w:r>
      <w:r w:rsidRPr="00E43C56">
        <w:rPr>
          <w:rFonts w:ascii="Arial" w:hAnsi="Arial" w:cs="Arial"/>
          <w:sz w:val="20"/>
          <w:szCs w:val="20"/>
        </w:rPr>
        <w:t xml:space="preserve"> tomar todas las medidas apropiadas, incluyendo medidas de tipo legislativo, para modificar o abolir leyes y reglamentos vigentes, o para modificar prácticas jurídicas o consuetudinarias que respalden la persistencia o la tolerancia de la violencia contra la mujer;</w:t>
      </w:r>
    </w:p>
    <w:p w14:paraId="42E4B922" w14:textId="56B2295E" w:rsidR="00F66A94" w:rsidRPr="00E43C56" w:rsidRDefault="004C5859" w:rsidP="00E43C56">
      <w:pPr>
        <w:ind w:firstLine="284"/>
        <w:jc w:val="both"/>
        <w:rPr>
          <w:rFonts w:ascii="Arial" w:hAnsi="Arial" w:cs="Arial"/>
          <w:sz w:val="20"/>
          <w:szCs w:val="20"/>
        </w:rPr>
      </w:pPr>
      <w:r w:rsidRPr="00E43C56">
        <w:rPr>
          <w:rFonts w:ascii="Arial" w:hAnsi="Arial" w:cs="Arial"/>
          <w:b/>
          <w:bCs/>
          <w:sz w:val="20"/>
          <w:szCs w:val="20"/>
        </w:rPr>
        <w:t>f.</w:t>
      </w:r>
      <w:r w:rsidRPr="00E43C56">
        <w:rPr>
          <w:rFonts w:ascii="Arial" w:hAnsi="Arial" w:cs="Arial"/>
          <w:sz w:val="20"/>
          <w:szCs w:val="20"/>
        </w:rPr>
        <w:t xml:space="preserve"> </w:t>
      </w:r>
      <w:r w:rsidR="00F66A94" w:rsidRPr="00E43C56">
        <w:rPr>
          <w:rFonts w:ascii="Arial" w:hAnsi="Arial" w:cs="Arial"/>
          <w:bCs/>
          <w:sz w:val="20"/>
          <w:szCs w:val="20"/>
        </w:rPr>
        <w:t>establecer procedimientos legales justos y eficaces para la mujer que haya sido sometida a violencia, que incluyan, entre otros, medidas de protección, un juicio oportuno y el acceso efectivo a tales procedimientos;</w:t>
      </w:r>
      <w:r w:rsidR="0034127E" w:rsidRPr="00E43C56">
        <w:rPr>
          <w:rFonts w:ascii="Arial" w:hAnsi="Arial" w:cs="Arial"/>
          <w:bCs/>
          <w:sz w:val="20"/>
          <w:szCs w:val="20"/>
        </w:rPr>
        <w:t>”</w:t>
      </w:r>
    </w:p>
  </w:footnote>
  <w:footnote w:id="104">
    <w:p w14:paraId="262F2D7A" w14:textId="72E02A12" w:rsidR="004C5859" w:rsidRPr="00E43C56" w:rsidRDefault="004C5859"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w:t>
      </w:r>
      <w:r w:rsidRPr="00E43C56">
        <w:rPr>
          <w:rFonts w:ascii="Arial" w:hAnsi="Arial" w:cs="Arial"/>
        </w:rPr>
        <w:t xml:space="preserve"> 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footnote>
  <w:footnote w:id="105">
    <w:p w14:paraId="36228634" w14:textId="56B5F28E" w:rsidR="004C5859" w:rsidRPr="00E43C56" w:rsidRDefault="004C5859"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2.</w:t>
      </w:r>
      <w:r w:rsidRPr="00E43C56">
        <w:rPr>
          <w:rFonts w:ascii="Arial" w:hAnsi="Arial" w:cs="Arial"/>
        </w:rPr>
        <w:t xml:space="preserve"> Los Estados Partes condenan la discriminación contra la mujer en todas sus formas, convienen en seguir, por todos los medios apropiados y sin dilaciones, una política encaminada a eliminar la discriminación contra la mujer y, con tal objeto, se comprometen a:</w:t>
      </w:r>
    </w:p>
    <w:p w14:paraId="6ED13B90" w14:textId="07EFFBB5" w:rsidR="004C5859" w:rsidRPr="00E43C56" w:rsidRDefault="004C5859" w:rsidP="00E43C56">
      <w:pPr>
        <w:pStyle w:val="Textonotapie"/>
        <w:ind w:firstLine="284"/>
        <w:jc w:val="both"/>
        <w:rPr>
          <w:rFonts w:ascii="Arial" w:hAnsi="Arial" w:cs="Arial"/>
        </w:rPr>
      </w:pPr>
      <w:r w:rsidRPr="00E43C56">
        <w:rPr>
          <w:rFonts w:ascii="Arial" w:hAnsi="Arial" w:cs="Arial"/>
        </w:rPr>
        <w:t>[…]</w:t>
      </w:r>
    </w:p>
    <w:p w14:paraId="0CFF559A" w14:textId="085F8BA2" w:rsidR="004C5859" w:rsidRPr="00E43C56" w:rsidRDefault="004C5859" w:rsidP="00E43C56">
      <w:pPr>
        <w:pStyle w:val="Textonotapie"/>
        <w:ind w:firstLine="284"/>
        <w:jc w:val="both"/>
        <w:rPr>
          <w:rFonts w:ascii="Arial" w:hAnsi="Arial" w:cs="Arial"/>
        </w:rPr>
      </w:pPr>
      <w:r w:rsidRPr="00E43C56">
        <w:rPr>
          <w:rFonts w:ascii="Arial" w:hAnsi="Arial" w:cs="Arial"/>
          <w:b/>
          <w:bCs/>
        </w:rPr>
        <w:t>d)</w:t>
      </w:r>
      <w:r w:rsidRPr="00E43C56">
        <w:rPr>
          <w:rFonts w:ascii="Arial" w:hAnsi="Arial" w:cs="Arial"/>
        </w:rPr>
        <w:t xml:space="preserve"> Abstenerse de incurrir en todo acto o práctica de discriminación contra la mujer y velar por que las autoridades e instituciones públicas actúen de conformidad con esta obligación;</w:t>
      </w:r>
    </w:p>
    <w:p w14:paraId="1B6D7192" w14:textId="5061BF49" w:rsidR="004C5859" w:rsidRPr="00E43C56" w:rsidRDefault="004C5859" w:rsidP="00E43C56">
      <w:pPr>
        <w:pStyle w:val="Textonotapie"/>
        <w:ind w:firstLine="284"/>
        <w:jc w:val="both"/>
        <w:rPr>
          <w:rFonts w:ascii="Arial" w:hAnsi="Arial" w:cs="Arial"/>
        </w:rPr>
      </w:pPr>
      <w:r w:rsidRPr="00E43C56">
        <w:rPr>
          <w:rFonts w:ascii="Arial" w:hAnsi="Arial" w:cs="Arial"/>
        </w:rPr>
        <w:t>[…]</w:t>
      </w:r>
    </w:p>
    <w:p w14:paraId="4437A02D" w14:textId="6042EBBB" w:rsidR="004C5859" w:rsidRPr="00E43C56" w:rsidRDefault="004C5859" w:rsidP="00E43C56">
      <w:pPr>
        <w:pStyle w:val="Textonotapie"/>
        <w:ind w:firstLine="284"/>
        <w:jc w:val="both"/>
        <w:rPr>
          <w:rFonts w:ascii="Arial" w:hAnsi="Arial" w:cs="Arial"/>
        </w:rPr>
      </w:pPr>
      <w:r w:rsidRPr="00E43C56">
        <w:rPr>
          <w:rFonts w:ascii="Arial" w:hAnsi="Arial" w:cs="Arial"/>
          <w:b/>
          <w:bCs/>
        </w:rPr>
        <w:t>f)</w:t>
      </w:r>
      <w:r w:rsidRPr="00E43C56">
        <w:rPr>
          <w:rFonts w:ascii="Arial" w:hAnsi="Arial" w:cs="Arial"/>
        </w:rPr>
        <w:t xml:space="preserve"> Adoptar todas las medidas adecuadas, incluso de carácter legislativo, para modificar o derogar leyes, reglamentos, usos y prácticas que constituyan discriminación contra la mujer;”</w:t>
      </w:r>
    </w:p>
  </w:footnote>
  <w:footnote w:id="106">
    <w:p w14:paraId="08FD1737" w14:textId="77777777" w:rsidR="004C5859" w:rsidRPr="00E43C56" w:rsidRDefault="004C5859"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5.</w:t>
      </w:r>
      <w:r w:rsidRPr="00E43C56">
        <w:rPr>
          <w:rFonts w:ascii="Arial" w:hAnsi="Arial" w:cs="Arial"/>
        </w:rPr>
        <w:t xml:space="preserve"> Los Estados Partes tomarán todas las medidas apropiadas para:</w:t>
      </w:r>
    </w:p>
    <w:p w14:paraId="32353623" w14:textId="64CEA3FA" w:rsidR="004C5859" w:rsidRPr="00E43C56" w:rsidRDefault="004C5859" w:rsidP="00E43C56">
      <w:pPr>
        <w:pStyle w:val="Textonotapie"/>
        <w:ind w:firstLine="284"/>
        <w:jc w:val="both"/>
        <w:rPr>
          <w:rFonts w:ascii="Arial" w:hAnsi="Arial" w:cs="Arial"/>
        </w:rPr>
      </w:pPr>
      <w:r w:rsidRPr="00E43C56">
        <w:rPr>
          <w:rFonts w:ascii="Arial" w:hAnsi="Arial" w:cs="Arial"/>
          <w:b/>
          <w:bCs/>
        </w:rPr>
        <w:t>a)</w:t>
      </w:r>
      <w:r w:rsidRPr="00E43C56">
        <w:rPr>
          <w:rFonts w:ascii="Arial" w:hAnsi="Arial" w:cs="Arial"/>
        </w:rPr>
        <w:t xml:space="preserve">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footnote>
  <w:footnote w:id="107">
    <w:p w14:paraId="5B9F1595" w14:textId="6BA27A2A" w:rsidR="00F66A94" w:rsidRPr="00E43C56" w:rsidRDefault="00F66A94" w:rsidP="00E43C56">
      <w:pPr>
        <w:ind w:firstLine="709"/>
        <w:jc w:val="both"/>
        <w:rPr>
          <w:rFonts w:ascii="Arial" w:hAnsi="Arial" w:cs="Arial"/>
          <w:bCs/>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00BB5EF8" w:rsidRPr="00E43C56">
        <w:rPr>
          <w:rFonts w:ascii="Arial" w:hAnsi="Arial" w:cs="Arial"/>
          <w:sz w:val="20"/>
          <w:szCs w:val="20"/>
        </w:rPr>
        <w:t>“</w:t>
      </w:r>
      <w:r w:rsidRPr="00E43C56">
        <w:rPr>
          <w:rFonts w:ascii="Arial" w:hAnsi="Arial" w:cs="Arial"/>
          <w:b/>
          <w:bCs/>
          <w:sz w:val="20"/>
          <w:szCs w:val="20"/>
        </w:rPr>
        <w:t>Artículo 16.1.</w:t>
      </w:r>
      <w:r w:rsidRPr="00E43C56">
        <w:rPr>
          <w:rFonts w:ascii="Arial" w:hAnsi="Arial" w:cs="Arial"/>
          <w:sz w:val="20"/>
          <w:szCs w:val="20"/>
        </w:rPr>
        <w:t xml:space="preserve"> </w:t>
      </w:r>
      <w:r w:rsidRPr="00E43C56">
        <w:rPr>
          <w:rFonts w:ascii="Arial" w:hAnsi="Arial" w:cs="Arial"/>
          <w:b/>
          <w:sz w:val="20"/>
          <w:szCs w:val="20"/>
        </w:rPr>
        <w:t xml:space="preserve">Los </w:t>
      </w:r>
      <w:r w:rsidRPr="00E43C56">
        <w:rPr>
          <w:rFonts w:ascii="Arial" w:hAnsi="Arial" w:cs="Arial"/>
          <w:bCs/>
          <w:sz w:val="20"/>
          <w:szCs w:val="20"/>
        </w:rPr>
        <w:t>Estados Partes adoptarán todas las medidas adecuadas para eliminar la discriminación contra la mujer en todos los asuntos relacionados con el matrimonio y las relaciones familiares y, en particular, asegurarán, en condiciones de igualdad entre hombres y mujeres:</w:t>
      </w:r>
    </w:p>
    <w:p w14:paraId="010BD2DE" w14:textId="33574D8B" w:rsidR="00F66A94" w:rsidRPr="00E43C56" w:rsidRDefault="00BB5EF8" w:rsidP="00E43C56">
      <w:pPr>
        <w:ind w:firstLine="284"/>
        <w:jc w:val="both"/>
        <w:rPr>
          <w:rFonts w:ascii="Arial" w:hAnsi="Arial" w:cs="Arial"/>
          <w:sz w:val="20"/>
          <w:szCs w:val="20"/>
        </w:rPr>
      </w:pPr>
      <w:r w:rsidRPr="00E43C56">
        <w:rPr>
          <w:rFonts w:ascii="Arial" w:hAnsi="Arial" w:cs="Arial"/>
          <w:b/>
          <w:bCs/>
          <w:sz w:val="20"/>
          <w:szCs w:val="20"/>
        </w:rPr>
        <w:t xml:space="preserve">a) </w:t>
      </w:r>
      <w:r w:rsidRPr="00E43C56">
        <w:rPr>
          <w:rFonts w:ascii="Arial" w:hAnsi="Arial" w:cs="Arial"/>
          <w:sz w:val="20"/>
          <w:szCs w:val="20"/>
        </w:rPr>
        <w:t>El mismo derecho para contraer matrimonio;</w:t>
      </w:r>
    </w:p>
    <w:p w14:paraId="3DA54B0B" w14:textId="2B7638D0" w:rsidR="00F66A94" w:rsidRPr="00E43C56" w:rsidRDefault="00F66A94" w:rsidP="00E43C56">
      <w:pPr>
        <w:ind w:firstLine="284"/>
        <w:jc w:val="both"/>
        <w:rPr>
          <w:rFonts w:ascii="Arial" w:hAnsi="Arial" w:cs="Arial"/>
          <w:sz w:val="20"/>
          <w:szCs w:val="20"/>
        </w:rPr>
      </w:pPr>
      <w:r w:rsidRPr="00E43C56">
        <w:rPr>
          <w:rFonts w:ascii="Arial" w:hAnsi="Arial" w:cs="Arial"/>
          <w:b/>
          <w:bCs/>
          <w:sz w:val="20"/>
          <w:szCs w:val="20"/>
        </w:rPr>
        <w:t>b)</w:t>
      </w:r>
      <w:r w:rsidRPr="00E43C56">
        <w:rPr>
          <w:rFonts w:ascii="Arial" w:hAnsi="Arial" w:cs="Arial"/>
          <w:sz w:val="20"/>
          <w:szCs w:val="20"/>
        </w:rPr>
        <w:t xml:space="preserve"> El mismo derecho para elegir libremente cónyuge y contraer matrimonio sólo por su libre albedrío y su pleno consentimiento;</w:t>
      </w:r>
      <w:r w:rsidR="00BB5EF8" w:rsidRPr="00E43C56">
        <w:rPr>
          <w:rFonts w:ascii="Arial" w:hAnsi="Arial" w:cs="Arial"/>
          <w:sz w:val="20"/>
          <w:szCs w:val="20"/>
        </w:rPr>
        <w:t>”</w:t>
      </w:r>
    </w:p>
    <w:p w14:paraId="093CA7E9" w14:textId="77777777" w:rsidR="00F66A94" w:rsidRPr="00E43C56" w:rsidRDefault="00F66A94" w:rsidP="00E43C56">
      <w:pPr>
        <w:ind w:firstLine="284"/>
        <w:jc w:val="both"/>
        <w:rPr>
          <w:rFonts w:ascii="Arial" w:hAnsi="Arial" w:cs="Arial"/>
          <w:bCs/>
          <w:sz w:val="20"/>
          <w:szCs w:val="20"/>
        </w:rPr>
      </w:pPr>
      <w:r w:rsidRPr="00E43C56">
        <w:rPr>
          <w:rFonts w:ascii="Arial" w:hAnsi="Arial" w:cs="Arial"/>
          <w:b/>
          <w:sz w:val="20"/>
          <w:szCs w:val="20"/>
        </w:rPr>
        <w:t>c)</w:t>
      </w:r>
      <w:r w:rsidRPr="00E43C56">
        <w:rPr>
          <w:rFonts w:ascii="Arial" w:hAnsi="Arial" w:cs="Arial"/>
          <w:bCs/>
          <w:sz w:val="20"/>
          <w:szCs w:val="20"/>
        </w:rPr>
        <w:t xml:space="preserve"> Los mismos derechos y responsabilidades durante el matrimonio y con ocasión de su disolución;</w:t>
      </w:r>
    </w:p>
    <w:p w14:paraId="77025C73" w14:textId="77777777" w:rsidR="00F66A94" w:rsidRPr="00E43C56" w:rsidRDefault="00F66A94" w:rsidP="00E43C56">
      <w:pPr>
        <w:ind w:firstLine="284"/>
        <w:jc w:val="both"/>
        <w:rPr>
          <w:rFonts w:ascii="Arial" w:hAnsi="Arial" w:cs="Arial"/>
          <w:sz w:val="20"/>
          <w:szCs w:val="20"/>
        </w:rPr>
      </w:pPr>
      <w:r w:rsidRPr="00E43C56">
        <w:rPr>
          <w:rFonts w:ascii="Arial" w:hAnsi="Arial" w:cs="Arial"/>
          <w:b/>
          <w:sz w:val="20"/>
          <w:szCs w:val="20"/>
        </w:rPr>
        <w:t>d)</w:t>
      </w:r>
      <w:r w:rsidRPr="00E43C56">
        <w:rPr>
          <w:rFonts w:ascii="Arial" w:hAnsi="Arial" w:cs="Arial"/>
          <w:bCs/>
          <w:sz w:val="20"/>
          <w:szCs w:val="20"/>
        </w:rPr>
        <w:t xml:space="preserve"> Los mismos derechos y responsabilidades como progenitores, cualquiera que</w:t>
      </w:r>
      <w:r w:rsidRPr="00E43C56">
        <w:rPr>
          <w:rFonts w:ascii="Arial" w:hAnsi="Arial" w:cs="Arial"/>
          <w:sz w:val="20"/>
          <w:szCs w:val="20"/>
        </w:rPr>
        <w:t xml:space="preserve"> sea su estado civil, en materias relacionadas con sus hijos; en todos los casos, los intereses de los hijos serán la consideración primordial;</w:t>
      </w:r>
    </w:p>
    <w:p w14:paraId="30A19A92" w14:textId="77777777" w:rsidR="00F66A94" w:rsidRPr="00E43C56" w:rsidRDefault="00F66A94" w:rsidP="00E43C56">
      <w:pPr>
        <w:ind w:firstLine="284"/>
        <w:jc w:val="both"/>
        <w:rPr>
          <w:rFonts w:ascii="Arial" w:hAnsi="Arial" w:cs="Arial"/>
          <w:sz w:val="20"/>
          <w:szCs w:val="20"/>
        </w:rPr>
      </w:pPr>
      <w:r w:rsidRPr="00E43C56">
        <w:rPr>
          <w:rFonts w:ascii="Arial" w:hAnsi="Arial" w:cs="Arial"/>
          <w:b/>
          <w:bCs/>
          <w:sz w:val="20"/>
          <w:szCs w:val="20"/>
        </w:rPr>
        <w:t>e)</w:t>
      </w:r>
      <w:r w:rsidRPr="00E43C56">
        <w:rPr>
          <w:rFonts w:ascii="Arial" w:hAnsi="Arial" w:cs="Arial"/>
          <w:sz w:val="20"/>
          <w:szCs w:val="20"/>
        </w:rPr>
        <w:t xml:space="preserve"> Los mismos derechos a decidir libre y responsablemente el número de sus hijos y el intervalo entre los nacimientos y a tener acceso a la información, la educación y los medios que les permitan ejercer estos derechos;</w:t>
      </w:r>
    </w:p>
    <w:p w14:paraId="42B39101" w14:textId="77777777" w:rsidR="00F66A94" w:rsidRPr="00E43C56" w:rsidRDefault="00F66A94" w:rsidP="00E43C56">
      <w:pPr>
        <w:ind w:firstLine="284"/>
        <w:jc w:val="both"/>
        <w:rPr>
          <w:rFonts w:ascii="Arial" w:hAnsi="Arial" w:cs="Arial"/>
          <w:sz w:val="20"/>
          <w:szCs w:val="20"/>
        </w:rPr>
      </w:pPr>
      <w:r w:rsidRPr="00E43C56">
        <w:rPr>
          <w:rFonts w:ascii="Arial" w:hAnsi="Arial" w:cs="Arial"/>
          <w:b/>
          <w:bCs/>
          <w:sz w:val="20"/>
          <w:szCs w:val="20"/>
        </w:rPr>
        <w:t>f)</w:t>
      </w:r>
      <w:r w:rsidRPr="00E43C56">
        <w:rPr>
          <w:rFonts w:ascii="Arial" w:hAnsi="Arial" w:cs="Arial"/>
          <w:sz w:val="20"/>
          <w:szCs w:val="20"/>
        </w:rPr>
        <w:t xml:space="preserve"> Los mismos derechos y responsabilidades respecto de la tutela, curatela, </w:t>
      </w:r>
      <w:r w:rsidRPr="00E43C56">
        <w:rPr>
          <w:rFonts w:ascii="Arial" w:hAnsi="Arial" w:cs="Arial"/>
          <w:sz w:val="20"/>
          <w:szCs w:val="20"/>
          <w:u w:val="single"/>
        </w:rPr>
        <w:t xml:space="preserve">custodia </w:t>
      </w:r>
      <w:r w:rsidRPr="00E43C56">
        <w:rPr>
          <w:rFonts w:ascii="Arial" w:hAnsi="Arial" w:cs="Arial"/>
          <w:sz w:val="20"/>
          <w:szCs w:val="20"/>
        </w:rPr>
        <w:t>y adopción de los hijos, o instituciones análogas cuando quiera que estos conceptos existan en la legislación nacional; en todos los casos, los intereses de los hijos serán la consideración primordial;</w:t>
      </w:r>
    </w:p>
    <w:p w14:paraId="7DCEB584" w14:textId="77777777" w:rsidR="00F66A94" w:rsidRPr="00E43C56" w:rsidRDefault="00F66A94" w:rsidP="00E43C56">
      <w:pPr>
        <w:ind w:firstLine="284"/>
        <w:jc w:val="both"/>
        <w:rPr>
          <w:rFonts w:ascii="Arial" w:hAnsi="Arial" w:cs="Arial"/>
          <w:sz w:val="20"/>
          <w:szCs w:val="20"/>
        </w:rPr>
      </w:pPr>
      <w:r w:rsidRPr="00E43C56">
        <w:rPr>
          <w:rFonts w:ascii="Arial" w:hAnsi="Arial" w:cs="Arial"/>
          <w:b/>
          <w:bCs/>
          <w:sz w:val="20"/>
          <w:szCs w:val="20"/>
        </w:rPr>
        <w:t>g)</w:t>
      </w:r>
      <w:r w:rsidRPr="00E43C56">
        <w:rPr>
          <w:rFonts w:ascii="Arial" w:hAnsi="Arial" w:cs="Arial"/>
          <w:sz w:val="20"/>
          <w:szCs w:val="20"/>
        </w:rPr>
        <w:t xml:space="preserve"> Los mismos derechos personales como marido y mujer, entre ellos el derecho a elegir apellido, profesión y ocupación;</w:t>
      </w:r>
    </w:p>
    <w:p w14:paraId="7E168734" w14:textId="2873640E" w:rsidR="00F66A94" w:rsidRPr="00E43C56" w:rsidRDefault="00F66A94" w:rsidP="00E43C56">
      <w:pPr>
        <w:ind w:firstLine="284"/>
        <w:jc w:val="both"/>
        <w:rPr>
          <w:rFonts w:ascii="Arial" w:hAnsi="Arial" w:cs="Arial"/>
          <w:sz w:val="20"/>
          <w:szCs w:val="20"/>
        </w:rPr>
      </w:pPr>
      <w:r w:rsidRPr="00E43C56">
        <w:rPr>
          <w:rFonts w:ascii="Arial" w:hAnsi="Arial" w:cs="Arial"/>
          <w:b/>
          <w:bCs/>
          <w:sz w:val="20"/>
          <w:szCs w:val="20"/>
        </w:rPr>
        <w:t>h)</w:t>
      </w:r>
      <w:r w:rsidRPr="00E43C56">
        <w:rPr>
          <w:rFonts w:ascii="Arial" w:hAnsi="Arial" w:cs="Arial"/>
          <w:sz w:val="20"/>
          <w:szCs w:val="20"/>
        </w:rPr>
        <w:t xml:space="preserve"> Los mismos derechos a cada uno de los cónyuges en materia de propiedad, compras, gestión, administración, goce y disposición de los bienes, tanto a título gratuito como oneroso.</w:t>
      </w:r>
      <w:r w:rsidR="00BB5EF8" w:rsidRPr="00E43C56">
        <w:rPr>
          <w:rFonts w:ascii="Arial" w:hAnsi="Arial" w:cs="Arial"/>
          <w:sz w:val="20"/>
          <w:szCs w:val="20"/>
        </w:rPr>
        <w:t>”</w:t>
      </w:r>
    </w:p>
  </w:footnote>
  <w:footnote w:id="108">
    <w:p w14:paraId="0764CDFA" w14:textId="18066FEF" w:rsidR="00F66A94" w:rsidRPr="00E43C56" w:rsidRDefault="00F66A94"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Ídem</w:t>
      </w:r>
      <w:r w:rsidRPr="00E43C56">
        <w:rPr>
          <w:rFonts w:ascii="Arial" w:hAnsi="Arial" w:cs="Arial"/>
        </w:rPr>
        <w:t xml:space="preserve">. </w:t>
      </w:r>
    </w:p>
  </w:footnote>
  <w:footnote w:id="109">
    <w:p w14:paraId="28607741" w14:textId="35D69D4C" w:rsidR="00BB5EF8" w:rsidRPr="00E43C56" w:rsidRDefault="00BB5EF8"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 xml:space="preserve">Véase </w:t>
      </w:r>
      <w:r w:rsidRPr="00E43C56">
        <w:rPr>
          <w:rFonts w:ascii="Arial" w:hAnsi="Arial" w:cs="Arial"/>
        </w:rPr>
        <w:t>la tesis aislada de rubro “</w:t>
      </w:r>
      <w:r w:rsidRPr="00E43C56">
        <w:rPr>
          <w:rFonts w:ascii="Arial" w:hAnsi="Arial" w:cs="Arial"/>
          <w:b/>
        </w:rPr>
        <w:t>JUZGAR CON PERSPECTIVA DE GÉNERO. CONCEPTO, APLICABILIDAD Y METODOLOGÍA PARA CUMPLIR DICHA OBLIGACIÓN</w:t>
      </w:r>
      <w:r w:rsidR="00736F53" w:rsidRPr="00E43C56">
        <w:rPr>
          <w:rFonts w:ascii="Arial" w:hAnsi="Arial" w:cs="Arial"/>
          <w:b/>
          <w:bCs/>
        </w:rPr>
        <w:t>.</w:t>
      </w:r>
      <w:r w:rsidRPr="00E43C56">
        <w:rPr>
          <w:rFonts w:ascii="Arial" w:hAnsi="Arial" w:cs="Arial"/>
        </w:rPr>
        <w:t>” [</w:t>
      </w:r>
      <w:r w:rsidRPr="00E43C56">
        <w:rPr>
          <w:rFonts w:ascii="Arial" w:hAnsi="Arial" w:cs="Arial"/>
          <w:b/>
          <w:bCs/>
        </w:rPr>
        <w:t>Datos de localización:</w:t>
      </w:r>
      <w:r w:rsidRPr="00E43C56">
        <w:rPr>
          <w:rFonts w:ascii="Arial" w:hAnsi="Arial" w:cs="Arial"/>
        </w:rPr>
        <w:t xml:space="preserve"> Tesis aislada </w:t>
      </w:r>
      <w:r w:rsidRPr="00E43C56">
        <w:rPr>
          <w:rFonts w:ascii="Arial" w:hAnsi="Arial" w:cs="Arial"/>
          <w:color w:val="212529"/>
          <w:shd w:val="clear" w:color="auto" w:fill="FFFFFF"/>
        </w:rPr>
        <w:t>1</w:t>
      </w:r>
      <w:r w:rsidR="00736F53" w:rsidRPr="00E43C56">
        <w:rPr>
          <w:rFonts w:ascii="Arial" w:hAnsi="Arial" w:cs="Arial"/>
          <w:color w:val="212529"/>
          <w:shd w:val="clear" w:color="auto" w:fill="FFFFFF"/>
        </w:rPr>
        <w:t>ª</w:t>
      </w:r>
      <w:r w:rsidRPr="00E43C56">
        <w:rPr>
          <w:rFonts w:ascii="Arial" w:hAnsi="Arial" w:cs="Arial"/>
          <w:color w:val="212529"/>
          <w:shd w:val="clear" w:color="auto" w:fill="FFFFFF"/>
        </w:rPr>
        <w:t>. XXVII/2017 (10</w:t>
      </w:r>
      <w:r w:rsidR="00736F53" w:rsidRPr="00E43C56">
        <w:rPr>
          <w:rFonts w:ascii="Arial" w:hAnsi="Arial" w:cs="Arial"/>
          <w:color w:val="212529"/>
          <w:shd w:val="clear" w:color="auto" w:fill="FFFFFF"/>
        </w:rPr>
        <w:t>ª</w:t>
      </w:r>
      <w:r w:rsidRPr="00E43C56">
        <w:rPr>
          <w:rFonts w:ascii="Arial" w:hAnsi="Arial" w:cs="Arial"/>
          <w:color w:val="212529"/>
          <w:shd w:val="clear" w:color="auto" w:fill="FFFFFF"/>
        </w:rPr>
        <w:t xml:space="preserve">.), </w:t>
      </w:r>
      <w:r w:rsidRPr="00E43C56">
        <w:rPr>
          <w:rFonts w:ascii="Arial" w:hAnsi="Arial" w:cs="Arial"/>
        </w:rPr>
        <w:t xml:space="preserve">Primera Sala, Décima Época, Libro 40, Marzo de 2017, Tomo I, página 443, registro: </w:t>
      </w:r>
      <w:r w:rsidRPr="00E43C56">
        <w:rPr>
          <w:rFonts w:ascii="Arial" w:hAnsi="Arial" w:cs="Arial"/>
          <w:lang w:val="es-ES_tradnl"/>
        </w:rPr>
        <w:t>2013866</w:t>
      </w:r>
      <w:r w:rsidRPr="00E43C56">
        <w:rPr>
          <w:rFonts w:ascii="Arial" w:hAnsi="Arial" w:cs="Arial"/>
          <w:color w:val="212529"/>
          <w:shd w:val="clear" w:color="auto" w:fill="FFFFFF"/>
        </w:rPr>
        <w:t>].</w:t>
      </w:r>
    </w:p>
  </w:footnote>
  <w:footnote w:id="110">
    <w:p w14:paraId="4998E6F1" w14:textId="77777777" w:rsidR="00496E83" w:rsidRPr="00E43C56" w:rsidRDefault="00496E83"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Fraga, Utges, Cecilia, </w:t>
      </w:r>
      <w:r w:rsidRPr="00E43C56">
        <w:rPr>
          <w:rFonts w:ascii="Arial" w:hAnsi="Arial" w:cs="Arial"/>
          <w:i/>
          <w:iCs/>
        </w:rPr>
        <w:t>Cuidados y desigualdades en México: una lectura conceptual</w:t>
      </w:r>
      <w:r w:rsidRPr="00E43C56">
        <w:rPr>
          <w:rFonts w:ascii="Arial" w:hAnsi="Arial" w:cs="Arial"/>
        </w:rPr>
        <w:t>, OXFAM México, 2018, pág. 18.</w:t>
      </w:r>
    </w:p>
  </w:footnote>
  <w:footnote w:id="111">
    <w:p w14:paraId="2E6902D1" w14:textId="2DAF021F" w:rsidR="00496E83" w:rsidRPr="00E43C56" w:rsidRDefault="00496E83"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Organización de Estados Americanos (OEA), </w:t>
      </w:r>
      <w:r w:rsidRPr="00E43C56">
        <w:rPr>
          <w:rFonts w:ascii="Arial" w:hAnsi="Arial" w:cs="Arial"/>
          <w:i/>
          <w:iCs/>
        </w:rPr>
        <w:t>Ley Modelo Interamericana</w:t>
      </w:r>
      <w:r w:rsidRPr="00E43C56">
        <w:rPr>
          <w:rFonts w:ascii="Arial" w:hAnsi="Arial" w:cs="Arial"/>
        </w:rPr>
        <w:t xml:space="preserve">, Comisión Interamericana de Mujeres, OEA/Ser.L/II.6.3, 2022, artículo 1; </w:t>
      </w:r>
      <w:bookmarkStart w:id="6" w:name="_Hlk140843906"/>
      <w:r w:rsidRPr="00E43C56">
        <w:rPr>
          <w:rFonts w:ascii="Arial" w:hAnsi="Arial" w:cs="Arial"/>
        </w:rPr>
        <w:t>Pautassi, Laura, “El derecho al cuidado. De la conquista a su ejercicio efectivo”,</w:t>
      </w:r>
      <w:bookmarkEnd w:id="6"/>
      <w:r w:rsidRPr="00E43C56">
        <w:rPr>
          <w:rFonts w:ascii="Arial" w:hAnsi="Arial" w:cs="Arial"/>
        </w:rPr>
        <w:t xml:space="preserve"> </w:t>
      </w:r>
      <w:r w:rsidRPr="00E43C56">
        <w:rPr>
          <w:rFonts w:ascii="Arial" w:hAnsi="Arial" w:cs="Arial"/>
          <w:i/>
          <w:iCs/>
        </w:rPr>
        <w:t xml:space="preserve">Trabajo y Justicia Social, </w:t>
      </w:r>
      <w:r w:rsidRPr="00E43C56">
        <w:rPr>
          <w:rFonts w:ascii="Arial" w:hAnsi="Arial" w:cs="Arial"/>
        </w:rPr>
        <w:t>Friedrich Ebert Stiftung, 2023, pág. 3</w:t>
      </w:r>
      <w:r w:rsidR="002F6B75" w:rsidRPr="00E43C56">
        <w:rPr>
          <w:rFonts w:ascii="Arial" w:hAnsi="Arial" w:cs="Arial"/>
        </w:rPr>
        <w:t>.</w:t>
      </w:r>
    </w:p>
  </w:footnote>
  <w:footnote w:id="112">
    <w:p w14:paraId="2DDD3F0E" w14:textId="77777777" w:rsidR="00496E83" w:rsidRPr="00E43C56" w:rsidRDefault="00496E83" w:rsidP="00E43C56">
      <w:pPr>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i/>
          <w:iCs/>
          <w:sz w:val="20"/>
          <w:szCs w:val="20"/>
        </w:rPr>
        <w:t>Cfr.</w:t>
      </w:r>
      <w:r w:rsidRPr="00E43C56">
        <w:rPr>
          <w:rFonts w:ascii="Arial" w:hAnsi="Arial" w:cs="Arial"/>
          <w:sz w:val="20"/>
          <w:szCs w:val="20"/>
        </w:rPr>
        <w:t xml:space="preserve"> Fraga, Utges, Cecilia, </w:t>
      </w:r>
      <w:r w:rsidRPr="00E43C56">
        <w:rPr>
          <w:rFonts w:ascii="Arial" w:hAnsi="Arial" w:cs="Arial"/>
          <w:i/>
          <w:iCs/>
          <w:sz w:val="20"/>
          <w:szCs w:val="20"/>
        </w:rPr>
        <w:t>Cuidados y desigualdades en México: una lectura conceptual</w:t>
      </w:r>
      <w:r w:rsidRPr="00E43C56">
        <w:rPr>
          <w:rFonts w:ascii="Arial" w:hAnsi="Arial" w:cs="Arial"/>
          <w:sz w:val="20"/>
          <w:szCs w:val="20"/>
        </w:rPr>
        <w:t xml:space="preserve">, </w:t>
      </w:r>
      <w:r w:rsidRPr="00E43C56">
        <w:rPr>
          <w:rFonts w:ascii="Arial" w:hAnsi="Arial" w:cs="Arial"/>
          <w:i/>
          <w:iCs/>
          <w:sz w:val="20"/>
          <w:szCs w:val="20"/>
        </w:rPr>
        <w:t>op. cit</w:t>
      </w:r>
      <w:r w:rsidRPr="00E43C56">
        <w:rPr>
          <w:rFonts w:ascii="Arial" w:hAnsi="Arial" w:cs="Arial"/>
          <w:sz w:val="20"/>
          <w:szCs w:val="20"/>
        </w:rPr>
        <w:t xml:space="preserve">., pág. 13; OEA, </w:t>
      </w:r>
      <w:r w:rsidRPr="00E43C56">
        <w:rPr>
          <w:rFonts w:ascii="Arial" w:hAnsi="Arial" w:cs="Arial"/>
          <w:i/>
          <w:iCs/>
          <w:sz w:val="20"/>
          <w:szCs w:val="20"/>
        </w:rPr>
        <w:t>Ley Modelo Interamericana de Cuidados</w:t>
      </w:r>
      <w:r w:rsidRPr="00E43C56">
        <w:rPr>
          <w:rFonts w:ascii="Arial" w:hAnsi="Arial" w:cs="Arial"/>
          <w:sz w:val="20"/>
          <w:szCs w:val="20"/>
        </w:rPr>
        <w:t xml:space="preserve">, </w:t>
      </w:r>
      <w:r w:rsidRPr="00E43C56">
        <w:rPr>
          <w:rFonts w:ascii="Arial" w:hAnsi="Arial" w:cs="Arial"/>
          <w:i/>
          <w:iCs/>
          <w:sz w:val="20"/>
          <w:szCs w:val="20"/>
        </w:rPr>
        <w:t>op. cit.,</w:t>
      </w:r>
      <w:r w:rsidRPr="00E43C56">
        <w:rPr>
          <w:rFonts w:ascii="Arial" w:hAnsi="Arial" w:cs="Arial"/>
          <w:sz w:val="20"/>
          <w:szCs w:val="20"/>
        </w:rPr>
        <w:t xml:space="preserve"> artículo 4.</w:t>
      </w:r>
    </w:p>
  </w:footnote>
  <w:footnote w:id="113">
    <w:p w14:paraId="508FA029" w14:textId="71A9C77B" w:rsidR="005A57AE" w:rsidRPr="00E43C56" w:rsidRDefault="005A57A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Orozco Corona, Mónica y Sánchez Buendía, José, </w:t>
      </w:r>
      <w:r w:rsidRPr="00E43C56">
        <w:rPr>
          <w:rFonts w:ascii="Arial" w:hAnsi="Arial" w:cs="Arial"/>
          <w:i/>
          <w:iCs/>
        </w:rPr>
        <w:t>Tiempo de cuidados: las cifras de la desigualdad,</w:t>
      </w:r>
      <w:r w:rsidRPr="00E43C56">
        <w:rPr>
          <w:rFonts w:ascii="Arial" w:hAnsi="Arial" w:cs="Arial"/>
        </w:rPr>
        <w:t xml:space="preserve"> ONU Mujeres, 2020, p. 15; CEPAL, </w:t>
      </w:r>
      <w:r w:rsidRPr="00E43C56">
        <w:rPr>
          <w:rFonts w:ascii="Arial" w:hAnsi="Arial" w:cs="Arial"/>
          <w:i/>
          <w:iCs/>
        </w:rPr>
        <w:t>Panorama Social de América Latina</w:t>
      </w:r>
      <w:r w:rsidRPr="00E43C56">
        <w:rPr>
          <w:rFonts w:ascii="Arial" w:hAnsi="Arial" w:cs="Arial"/>
        </w:rPr>
        <w:t xml:space="preserve">, 2012, LC/G.2557-P, </w:t>
      </w:r>
      <w:r w:rsidR="00601B21" w:rsidRPr="00E43C56">
        <w:rPr>
          <w:rFonts w:ascii="Arial" w:hAnsi="Arial" w:cs="Arial"/>
        </w:rPr>
        <w:t xml:space="preserve">disponible en: </w:t>
      </w:r>
      <w:hyperlink r:id="rId1" w:history="1">
        <w:r w:rsidR="00601B21" w:rsidRPr="00E43C56">
          <w:rPr>
            <w:rStyle w:val="Hipervnculo"/>
            <w:rFonts w:ascii="Arial" w:hAnsi="Arial" w:cs="Arial"/>
          </w:rPr>
          <w:t>https://acortar.link/Vwf1RB</w:t>
        </w:r>
      </w:hyperlink>
      <w:r w:rsidR="00601B21" w:rsidRPr="00E43C56">
        <w:rPr>
          <w:rFonts w:ascii="Arial" w:hAnsi="Arial" w:cs="Arial"/>
        </w:rPr>
        <w:t xml:space="preserve">, </w:t>
      </w:r>
      <w:r w:rsidRPr="00E43C56">
        <w:rPr>
          <w:rFonts w:ascii="Arial" w:hAnsi="Arial" w:cs="Arial"/>
        </w:rPr>
        <w:t xml:space="preserve">p. 119 </w:t>
      </w:r>
    </w:p>
  </w:footnote>
  <w:footnote w:id="114">
    <w:p w14:paraId="31003357" w14:textId="77777777" w:rsidR="005A57AE" w:rsidRPr="00E43C56" w:rsidRDefault="005A57A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Espinosa Pérez, Liliana, </w:t>
      </w:r>
      <w:r w:rsidRPr="00E43C56">
        <w:rPr>
          <w:rFonts w:ascii="Arial" w:hAnsi="Arial" w:cs="Arial"/>
          <w:i/>
          <w:iCs/>
        </w:rPr>
        <w:t>et al.,</w:t>
      </w:r>
      <w:r w:rsidRPr="00E43C56">
        <w:rPr>
          <w:rFonts w:ascii="Arial" w:hAnsi="Arial" w:cs="Arial"/>
        </w:rPr>
        <w:t xml:space="preserve"> </w:t>
      </w:r>
      <w:r w:rsidRPr="00E43C56">
        <w:rPr>
          <w:rFonts w:ascii="Arial" w:hAnsi="Arial" w:cs="Arial"/>
          <w:i/>
          <w:iCs/>
        </w:rPr>
        <w:t>Diccionario de Cuidados: un enfoque universal e incluyente</w:t>
      </w:r>
      <w:r w:rsidRPr="00E43C56">
        <w:rPr>
          <w:rFonts w:ascii="Arial" w:hAnsi="Arial" w:cs="Arial"/>
        </w:rPr>
        <w:t>, OXFAM México, Red de Cuidado en México, 2021, p. 12.</w:t>
      </w:r>
    </w:p>
  </w:footnote>
  <w:footnote w:id="115">
    <w:p w14:paraId="05876A8D" w14:textId="77777777" w:rsidR="005A57AE" w:rsidRPr="00E43C56" w:rsidRDefault="005A57A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Orozco Corona, Mónica y Sánchez Buendía, José, </w:t>
      </w:r>
      <w:r w:rsidRPr="00E43C56">
        <w:rPr>
          <w:rFonts w:ascii="Arial" w:hAnsi="Arial" w:cs="Arial"/>
          <w:i/>
          <w:iCs/>
        </w:rPr>
        <w:t>Tiempo de cuidados: las cifras de la desigualdad,</w:t>
      </w:r>
      <w:r w:rsidRPr="00E43C56">
        <w:rPr>
          <w:rFonts w:ascii="Arial" w:hAnsi="Arial" w:cs="Arial"/>
        </w:rPr>
        <w:t xml:space="preserve"> </w:t>
      </w:r>
      <w:r w:rsidRPr="00E43C56">
        <w:rPr>
          <w:rFonts w:ascii="Arial" w:hAnsi="Arial" w:cs="Arial"/>
          <w:i/>
          <w:iCs/>
        </w:rPr>
        <w:t>op. cit.,</w:t>
      </w:r>
      <w:r w:rsidRPr="00E43C56">
        <w:rPr>
          <w:rFonts w:ascii="Arial" w:hAnsi="Arial" w:cs="Arial"/>
        </w:rPr>
        <w:t xml:space="preserve"> p. 15.</w:t>
      </w:r>
    </w:p>
  </w:footnote>
  <w:footnote w:id="116">
    <w:p w14:paraId="370F5F77" w14:textId="77777777" w:rsidR="005A57AE" w:rsidRPr="00E43C56" w:rsidRDefault="005A57A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Espinosa Pérez, Liliana, </w:t>
      </w:r>
      <w:r w:rsidRPr="00E43C56">
        <w:rPr>
          <w:rFonts w:ascii="Arial" w:hAnsi="Arial" w:cs="Arial"/>
          <w:i/>
          <w:iCs/>
        </w:rPr>
        <w:t>et al.,</w:t>
      </w:r>
      <w:r w:rsidRPr="00E43C56">
        <w:rPr>
          <w:rFonts w:ascii="Arial" w:hAnsi="Arial" w:cs="Arial"/>
        </w:rPr>
        <w:t xml:space="preserve"> </w:t>
      </w:r>
      <w:r w:rsidRPr="00E43C56">
        <w:rPr>
          <w:rFonts w:ascii="Arial" w:hAnsi="Arial" w:cs="Arial"/>
          <w:i/>
          <w:iCs/>
        </w:rPr>
        <w:t>Diccionario de Cuidados: un enfoque universal e incluyente, op. cit.,</w:t>
      </w:r>
      <w:r w:rsidRPr="00E43C56">
        <w:rPr>
          <w:rFonts w:ascii="Arial" w:hAnsi="Arial" w:cs="Arial"/>
        </w:rPr>
        <w:t xml:space="preserve"> p. 12.</w:t>
      </w:r>
    </w:p>
  </w:footnote>
  <w:footnote w:id="117">
    <w:p w14:paraId="0028D3AF" w14:textId="0B087BB9" w:rsidR="005A57AE" w:rsidRPr="00E43C56" w:rsidRDefault="005A57A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Idem</w:t>
      </w:r>
      <w:r w:rsidR="0000354A" w:rsidRPr="00E43C56">
        <w:rPr>
          <w:rFonts w:ascii="Arial" w:hAnsi="Arial" w:cs="Arial"/>
          <w:i/>
          <w:iCs/>
        </w:rPr>
        <w:t>.</w:t>
      </w:r>
    </w:p>
  </w:footnote>
  <w:footnote w:id="118">
    <w:p w14:paraId="266D191E" w14:textId="65DEAFDE" w:rsidR="008A4E13" w:rsidRPr="00E43C56" w:rsidRDefault="008A4E13"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rPr>
        <w:t>Ibidem</w:t>
      </w:r>
      <w:r w:rsidRPr="00E43C56">
        <w:rPr>
          <w:rFonts w:ascii="Arial" w:hAnsi="Arial" w:cs="Arial"/>
        </w:rPr>
        <w:t xml:space="preserve">., pág. 13. </w:t>
      </w:r>
    </w:p>
  </w:footnote>
  <w:footnote w:id="119">
    <w:p w14:paraId="339749A1" w14:textId="2AB73BF7" w:rsidR="008A4E13" w:rsidRPr="00E43C56" w:rsidRDefault="008A4E13"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3B7456" w:rsidRPr="00E43C56">
        <w:rPr>
          <w:rFonts w:ascii="Arial" w:hAnsi="Arial" w:cs="Arial"/>
          <w:i/>
          <w:iCs/>
        </w:rPr>
        <w:t>I</w:t>
      </w:r>
      <w:r w:rsidRPr="00E43C56">
        <w:rPr>
          <w:rFonts w:ascii="Arial" w:hAnsi="Arial" w:cs="Arial"/>
          <w:i/>
          <w:iCs/>
        </w:rPr>
        <w:t>dem.</w:t>
      </w:r>
    </w:p>
  </w:footnote>
  <w:footnote w:id="120">
    <w:p w14:paraId="0ED71653" w14:textId="77777777" w:rsidR="005A57AE" w:rsidRPr="00E43C56" w:rsidRDefault="005A57A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Universidad Nacional Autónoma de México Escuela Nacional de Trabajo Social, COPRED, Red de Cuidados en México, Observatorio Interamericano sobre Procesos de Trabajo Social con Familias, </w:t>
      </w:r>
      <w:r w:rsidRPr="00E43C56">
        <w:rPr>
          <w:rFonts w:ascii="Arial" w:hAnsi="Arial" w:cs="Arial"/>
          <w:i/>
          <w:iCs/>
        </w:rPr>
        <w:t>Infografía Un Panorama sobre los Cuidados</w:t>
      </w:r>
      <w:r w:rsidRPr="00E43C56">
        <w:rPr>
          <w:rFonts w:ascii="Arial" w:hAnsi="Arial" w:cs="Arial"/>
        </w:rPr>
        <w:t>, disponible en: https://acortar.link/CuUDOh</w:t>
      </w:r>
    </w:p>
  </w:footnote>
  <w:footnote w:id="121">
    <w:p w14:paraId="036A740F" w14:textId="10B10305" w:rsidR="00524ECE" w:rsidRPr="00E43C56" w:rsidRDefault="00524EC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Espinosa Pérez, Liliana, </w:t>
      </w:r>
      <w:r w:rsidRPr="00E43C56">
        <w:rPr>
          <w:rFonts w:ascii="Arial" w:hAnsi="Arial" w:cs="Arial"/>
          <w:i/>
          <w:iCs/>
        </w:rPr>
        <w:t>et al.,</w:t>
      </w:r>
      <w:r w:rsidRPr="00E43C56">
        <w:rPr>
          <w:rFonts w:ascii="Arial" w:hAnsi="Arial" w:cs="Arial"/>
        </w:rPr>
        <w:t xml:space="preserve"> </w:t>
      </w:r>
      <w:r w:rsidRPr="00E43C56">
        <w:rPr>
          <w:rFonts w:ascii="Arial" w:hAnsi="Arial" w:cs="Arial"/>
          <w:i/>
          <w:iCs/>
        </w:rPr>
        <w:t>Diccionario de Cuidados: un enfoque universal e incluyente, op. cit.,</w:t>
      </w:r>
      <w:r w:rsidRPr="00E43C56">
        <w:rPr>
          <w:rFonts w:ascii="Arial" w:hAnsi="Arial" w:cs="Arial"/>
        </w:rPr>
        <w:t xml:space="preserve"> p. 13.</w:t>
      </w:r>
    </w:p>
  </w:footnote>
  <w:footnote w:id="122">
    <w:p w14:paraId="3E6504A7" w14:textId="77777777" w:rsidR="00516102" w:rsidRPr="00E43C56" w:rsidRDefault="00516102"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Fraga, Utges, Cecilia, </w:t>
      </w:r>
      <w:r w:rsidRPr="00E43C56">
        <w:rPr>
          <w:rFonts w:ascii="Arial" w:hAnsi="Arial" w:cs="Arial"/>
          <w:i/>
          <w:iCs/>
        </w:rPr>
        <w:t>Cuidados y desigualdades en México: una lectura conceptual</w:t>
      </w:r>
      <w:r w:rsidRPr="00E43C56">
        <w:rPr>
          <w:rFonts w:ascii="Arial" w:hAnsi="Arial" w:cs="Arial"/>
        </w:rPr>
        <w:t xml:space="preserve">, </w:t>
      </w:r>
      <w:r w:rsidRPr="00E43C56">
        <w:rPr>
          <w:rFonts w:ascii="Arial" w:hAnsi="Arial" w:cs="Arial"/>
          <w:i/>
          <w:iCs/>
        </w:rPr>
        <w:t>op. cit</w:t>
      </w:r>
      <w:r w:rsidRPr="00E43C56">
        <w:rPr>
          <w:rFonts w:ascii="Arial" w:hAnsi="Arial" w:cs="Arial"/>
        </w:rPr>
        <w:t xml:space="preserve">., pág. 11; </w:t>
      </w:r>
    </w:p>
  </w:footnote>
  <w:footnote w:id="123">
    <w:p w14:paraId="42694EB4" w14:textId="0B3FD115" w:rsidR="003F1122" w:rsidRPr="003F1122" w:rsidRDefault="003F1122" w:rsidP="003F1122">
      <w:pPr>
        <w:pStyle w:val="Textonotapie"/>
        <w:ind w:firstLine="709"/>
        <w:jc w:val="both"/>
        <w:rPr>
          <w:rFonts w:ascii="Arial" w:hAnsi="Arial" w:cs="Arial"/>
        </w:rPr>
      </w:pPr>
      <w:r w:rsidRPr="003F1122">
        <w:rPr>
          <w:rStyle w:val="Refdenotaalpie"/>
          <w:rFonts w:ascii="Arial" w:hAnsi="Arial" w:cs="Arial"/>
        </w:rPr>
        <w:footnoteRef/>
      </w:r>
      <w:r w:rsidRPr="003F1122">
        <w:rPr>
          <w:rFonts w:ascii="Arial" w:hAnsi="Arial" w:cs="Arial"/>
        </w:rPr>
        <w:t xml:space="preserve"> </w:t>
      </w:r>
      <w:r w:rsidRPr="003F1122">
        <w:rPr>
          <w:rFonts w:ascii="Arial" w:hAnsi="Arial" w:cs="Arial"/>
          <w:i/>
          <w:iCs/>
        </w:rPr>
        <w:t>Cfr</w:t>
      </w:r>
      <w:r>
        <w:rPr>
          <w:rFonts w:ascii="Arial" w:hAnsi="Arial" w:cs="Arial"/>
        </w:rPr>
        <w:t xml:space="preserve">. </w:t>
      </w:r>
      <w:r w:rsidRPr="00E43C56">
        <w:rPr>
          <w:rFonts w:ascii="Arial" w:hAnsi="Arial" w:cs="Arial"/>
        </w:rPr>
        <w:t>Instituto Nacional de Estadística y Geografía (INEGI)</w:t>
      </w:r>
      <w:r>
        <w:rPr>
          <w:rFonts w:ascii="Arial" w:hAnsi="Arial" w:cs="Arial"/>
        </w:rPr>
        <w:t>,</w:t>
      </w:r>
      <w:r w:rsidRPr="00E43C56">
        <w:rPr>
          <w:rFonts w:ascii="Arial" w:hAnsi="Arial" w:cs="Arial"/>
        </w:rPr>
        <w:t xml:space="preserve"> </w:t>
      </w:r>
      <w:r w:rsidRPr="00E43C56">
        <w:rPr>
          <w:rFonts w:ascii="Arial" w:hAnsi="Arial" w:cs="Arial"/>
          <w:i/>
          <w:iCs/>
        </w:rPr>
        <w:t xml:space="preserve">Encuesta Nacional </w:t>
      </w:r>
      <w:r>
        <w:rPr>
          <w:rFonts w:ascii="Arial" w:hAnsi="Arial" w:cs="Arial"/>
          <w:i/>
          <w:iCs/>
        </w:rPr>
        <w:t>para el Sistema de Cuidados</w:t>
      </w:r>
      <w:r w:rsidRPr="00E43C56">
        <w:rPr>
          <w:rFonts w:ascii="Arial" w:hAnsi="Arial" w:cs="Arial"/>
        </w:rPr>
        <w:t>, 20</w:t>
      </w:r>
      <w:r>
        <w:rPr>
          <w:rFonts w:ascii="Arial" w:hAnsi="Arial" w:cs="Arial"/>
        </w:rPr>
        <w:t>22</w:t>
      </w:r>
      <w:r w:rsidRPr="00E43C56">
        <w:rPr>
          <w:rFonts w:ascii="Arial" w:hAnsi="Arial" w:cs="Arial"/>
        </w:rPr>
        <w:t xml:space="preserve">, disponible </w:t>
      </w:r>
      <w:r w:rsidRPr="003F1122">
        <w:rPr>
          <w:rFonts w:ascii="Arial" w:hAnsi="Arial" w:cs="Arial"/>
        </w:rPr>
        <w:t xml:space="preserve">en: </w:t>
      </w:r>
      <w:hyperlink r:id="rId2" w:history="1">
        <w:r w:rsidRPr="003F1122">
          <w:rPr>
            <w:rStyle w:val="Hipervnculo"/>
            <w:rFonts w:ascii="Arial" w:hAnsi="Arial" w:cs="Arial"/>
          </w:rPr>
          <w:t>https://acortar.link/0j1WM5</w:t>
        </w:r>
      </w:hyperlink>
      <w:r w:rsidRPr="003F1122">
        <w:rPr>
          <w:rFonts w:ascii="Arial" w:hAnsi="Arial" w:cs="Arial"/>
        </w:rPr>
        <w:t>.</w:t>
      </w:r>
    </w:p>
  </w:footnote>
  <w:footnote w:id="124">
    <w:p w14:paraId="6886E93E" w14:textId="228E7F6D" w:rsidR="003F1122" w:rsidRDefault="003F1122" w:rsidP="003F1122">
      <w:pPr>
        <w:pStyle w:val="Textonotapie"/>
        <w:ind w:firstLine="709"/>
      </w:pPr>
      <w:r>
        <w:rPr>
          <w:rStyle w:val="Refdenotaalpie"/>
        </w:rPr>
        <w:footnoteRef/>
      </w:r>
      <w:r>
        <w:t xml:space="preserve"> </w:t>
      </w:r>
      <w:r w:rsidRPr="003F1122">
        <w:rPr>
          <w:rFonts w:ascii="Arial" w:hAnsi="Arial" w:cs="Arial"/>
          <w:i/>
          <w:iCs/>
        </w:rPr>
        <w:t>Cfr</w:t>
      </w:r>
      <w:r>
        <w:rPr>
          <w:rFonts w:ascii="Arial" w:hAnsi="Arial" w:cs="Arial"/>
        </w:rPr>
        <w:t xml:space="preserve">. </w:t>
      </w:r>
      <w:r w:rsidRPr="00E43C56">
        <w:rPr>
          <w:rFonts w:ascii="Arial" w:hAnsi="Arial" w:cs="Arial"/>
        </w:rPr>
        <w:t>Instituto Nacional de Estadística y Geografía (INEGI)</w:t>
      </w:r>
      <w:r>
        <w:rPr>
          <w:rFonts w:ascii="Arial" w:hAnsi="Arial" w:cs="Arial"/>
        </w:rPr>
        <w:t>,</w:t>
      </w:r>
      <w:r w:rsidRPr="00E43C56">
        <w:rPr>
          <w:rFonts w:ascii="Arial" w:hAnsi="Arial" w:cs="Arial"/>
        </w:rPr>
        <w:t xml:space="preserve"> </w:t>
      </w:r>
      <w:r w:rsidRPr="00E43C56">
        <w:rPr>
          <w:rFonts w:ascii="Arial" w:hAnsi="Arial" w:cs="Arial"/>
          <w:i/>
          <w:iCs/>
        </w:rPr>
        <w:t xml:space="preserve">Encuesta Nacional </w:t>
      </w:r>
      <w:r>
        <w:rPr>
          <w:rFonts w:ascii="Arial" w:hAnsi="Arial" w:cs="Arial"/>
          <w:i/>
          <w:iCs/>
        </w:rPr>
        <w:t>para el Sistema de Cuidados</w:t>
      </w:r>
      <w:r w:rsidRPr="00E43C56">
        <w:rPr>
          <w:rFonts w:ascii="Arial" w:hAnsi="Arial" w:cs="Arial"/>
        </w:rPr>
        <w:t>, 20</w:t>
      </w:r>
      <w:r>
        <w:rPr>
          <w:rFonts w:ascii="Arial" w:hAnsi="Arial" w:cs="Arial"/>
        </w:rPr>
        <w:t>22</w:t>
      </w:r>
      <w:r w:rsidRPr="00E43C56">
        <w:rPr>
          <w:rFonts w:ascii="Arial" w:hAnsi="Arial" w:cs="Arial"/>
        </w:rPr>
        <w:t>,</w:t>
      </w:r>
      <w:r>
        <w:rPr>
          <w:rFonts w:ascii="Arial" w:hAnsi="Arial" w:cs="Arial"/>
        </w:rPr>
        <w:t xml:space="preserve"> </w:t>
      </w:r>
      <w:r w:rsidRPr="003F1122">
        <w:rPr>
          <w:rFonts w:ascii="Arial" w:hAnsi="Arial" w:cs="Arial"/>
          <w:i/>
          <w:iCs/>
        </w:rPr>
        <w:t>op. cit</w:t>
      </w:r>
      <w:r>
        <w:rPr>
          <w:rFonts w:ascii="Arial" w:hAnsi="Arial" w:cs="Arial"/>
        </w:rPr>
        <w:t xml:space="preserve">., pág. 14. </w:t>
      </w:r>
    </w:p>
  </w:footnote>
  <w:footnote w:id="125">
    <w:p w14:paraId="4E42B935" w14:textId="38B15BA9" w:rsidR="003F1122" w:rsidRPr="003F1122" w:rsidRDefault="003F1122" w:rsidP="003F1122">
      <w:pPr>
        <w:pStyle w:val="Textonotapie"/>
        <w:ind w:firstLine="709"/>
        <w:rPr>
          <w:rFonts w:ascii="Arial" w:hAnsi="Arial" w:cs="Arial"/>
        </w:rPr>
      </w:pPr>
      <w:r w:rsidRPr="003F1122">
        <w:rPr>
          <w:rStyle w:val="Refdenotaalpie"/>
          <w:rFonts w:ascii="Arial" w:hAnsi="Arial" w:cs="Arial"/>
        </w:rPr>
        <w:footnoteRef/>
      </w:r>
      <w:r w:rsidRPr="003F1122">
        <w:rPr>
          <w:rFonts w:ascii="Arial" w:hAnsi="Arial" w:cs="Arial"/>
        </w:rPr>
        <w:t xml:space="preserve"> </w:t>
      </w:r>
      <w:r w:rsidRPr="003F1122">
        <w:rPr>
          <w:rFonts w:ascii="Arial" w:hAnsi="Arial" w:cs="Arial"/>
          <w:i/>
          <w:iCs/>
        </w:rPr>
        <w:t>Ibidem</w:t>
      </w:r>
      <w:r w:rsidRPr="003F1122">
        <w:rPr>
          <w:rFonts w:ascii="Arial" w:hAnsi="Arial" w:cs="Arial"/>
        </w:rPr>
        <w:t xml:space="preserve">., pág. 15. </w:t>
      </w:r>
    </w:p>
  </w:footnote>
  <w:footnote w:id="126">
    <w:p w14:paraId="10988372" w14:textId="270DBC83" w:rsidR="00735B16" w:rsidRPr="00E43C56" w:rsidRDefault="00735B1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Sentencia </w:t>
      </w:r>
      <w:r w:rsidR="00A0533D" w:rsidRPr="00E43C56">
        <w:rPr>
          <w:rFonts w:ascii="Arial" w:hAnsi="Arial" w:cs="Arial"/>
        </w:rPr>
        <w:t xml:space="preserve">recaída al </w:t>
      </w:r>
      <w:r w:rsidRPr="00E43C56">
        <w:rPr>
          <w:rFonts w:ascii="Arial" w:hAnsi="Arial" w:cs="Arial"/>
        </w:rPr>
        <w:t xml:space="preserve">No. 3-19-JP/20, Caso No. 3-19-JP y acumulados, </w:t>
      </w:r>
      <w:r w:rsidR="00A0533D" w:rsidRPr="00E43C56">
        <w:rPr>
          <w:rFonts w:ascii="Arial" w:hAnsi="Arial" w:cs="Arial"/>
        </w:rPr>
        <w:t xml:space="preserve">Pleno de la Corte Constitucional de Ecuador, </w:t>
      </w:r>
      <w:r w:rsidRPr="00E43C56">
        <w:rPr>
          <w:rFonts w:ascii="Arial" w:hAnsi="Arial" w:cs="Arial"/>
        </w:rPr>
        <w:t xml:space="preserve">resuelto el 05 de agosto de 2020 por siete votos a favor, de los Jueces Constitucionales Karla Andrade Quevedo, Ramiro Ávila Santamaría, Agustín Grijalva Jiménez, Alí Lozada Prado, Teresa Nuques Martínez, Daniela Salazar Marín y Hernán Salgado Pesantes; y, dos votos salvados de los Jueces Constitucionales Carmen Corral Ponce y Enrique Herrería Bonne, párr. 90; Sentencia recaída en el Amparo Directo en Revisión 1754/2015, </w:t>
      </w:r>
      <w:r w:rsidR="003B7456" w:rsidRPr="00E43C56">
        <w:rPr>
          <w:rFonts w:ascii="Arial" w:hAnsi="Arial" w:cs="Arial"/>
          <w:i/>
          <w:iCs/>
        </w:rPr>
        <w:t>op. cit</w:t>
      </w:r>
      <w:r w:rsidR="003B7456" w:rsidRPr="00E43C56">
        <w:rPr>
          <w:rFonts w:ascii="Arial" w:hAnsi="Arial" w:cs="Arial"/>
        </w:rPr>
        <w:t>.</w:t>
      </w:r>
      <w:r w:rsidRPr="00E43C56">
        <w:rPr>
          <w:rFonts w:ascii="Arial" w:hAnsi="Arial" w:cs="Arial"/>
        </w:rPr>
        <w:t>, párr. 46.</w:t>
      </w:r>
    </w:p>
  </w:footnote>
  <w:footnote w:id="127">
    <w:p w14:paraId="45F75699" w14:textId="77777777" w:rsidR="00735B16" w:rsidRPr="00E43C56" w:rsidRDefault="00735B1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Pautassi, Laura, “El derecho al cuidado. De la conquista a su ejercicio efectivo</w:t>
      </w:r>
      <w:r w:rsidRPr="00E43C56">
        <w:rPr>
          <w:rFonts w:ascii="Arial" w:hAnsi="Arial" w:cs="Arial"/>
          <w:i/>
          <w:iCs/>
        </w:rPr>
        <w:t>”, op. cit.,</w:t>
      </w:r>
      <w:r w:rsidRPr="00E43C56">
        <w:rPr>
          <w:rFonts w:ascii="Arial" w:hAnsi="Arial" w:cs="Arial"/>
        </w:rPr>
        <w:t xml:space="preserve"> pág. 3.</w:t>
      </w:r>
    </w:p>
  </w:footnote>
  <w:footnote w:id="128">
    <w:p w14:paraId="272CC7F4" w14:textId="77777777" w:rsidR="00735B16" w:rsidRPr="00E43C56" w:rsidRDefault="00735B1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Sentencia recaída en el Amparo Directo en Revisión 1754/2015,</w:t>
      </w:r>
      <w:r w:rsidRPr="00E43C56">
        <w:rPr>
          <w:rFonts w:ascii="Arial" w:hAnsi="Arial" w:cs="Arial"/>
          <w:i/>
          <w:iCs/>
        </w:rPr>
        <w:t xml:space="preserve"> op. cit., </w:t>
      </w:r>
      <w:r w:rsidRPr="00E43C56">
        <w:rPr>
          <w:rFonts w:ascii="Arial" w:hAnsi="Arial" w:cs="Arial"/>
        </w:rPr>
        <w:t>párr. 4.</w:t>
      </w:r>
    </w:p>
  </w:footnote>
  <w:footnote w:id="129">
    <w:p w14:paraId="7BFFACC9" w14:textId="77777777" w:rsidR="00735B16" w:rsidRPr="00E43C56" w:rsidRDefault="00735B1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Sentencia recaída en el Amparo Directo en Revisión 5490/2016, </w:t>
      </w:r>
      <w:r w:rsidRPr="00E43C56">
        <w:rPr>
          <w:rFonts w:ascii="Arial" w:hAnsi="Arial" w:cs="Arial"/>
          <w:i/>
        </w:rPr>
        <w:t>op. cit.,</w:t>
      </w:r>
      <w:r w:rsidRPr="00E43C56">
        <w:rPr>
          <w:rFonts w:ascii="Arial" w:hAnsi="Arial" w:cs="Arial"/>
        </w:rPr>
        <w:t xml:space="preserve"> párr. 22; Sentencia recaída en el Amparo Directo en Revisión 1754/2015,</w:t>
      </w:r>
      <w:r w:rsidRPr="00E43C56">
        <w:rPr>
          <w:rFonts w:ascii="Arial" w:hAnsi="Arial" w:cs="Arial"/>
          <w:i/>
          <w:iCs/>
        </w:rPr>
        <w:t xml:space="preserve"> op. cit., </w:t>
      </w:r>
      <w:r w:rsidRPr="00E43C56">
        <w:rPr>
          <w:rFonts w:ascii="Arial" w:hAnsi="Arial" w:cs="Arial"/>
        </w:rPr>
        <w:t>párr. 45.</w:t>
      </w:r>
    </w:p>
  </w:footnote>
  <w:footnote w:id="130">
    <w:p w14:paraId="47620780" w14:textId="77777777" w:rsidR="00735B16" w:rsidRPr="00E43C56" w:rsidRDefault="00735B1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La Corte Interamericana de Derechos Humanos, ha señalado que el estereotipo de género se refiere a una pre-concepción de atributos o características poseídas o papeles que son o deberían ser ejecutados por hombre y mujeres respectivamente, los cuales reflejan, implícita o explícitamente, en políticas y prácticas, particularmente en el razonamiento y el lenguaje de las autoridades, por lo que la creación y el uso de estereotipos de género se convierte en una de las cacusas y consecuencias de la violencia de género contra la mujeres. </w:t>
      </w:r>
      <w:r w:rsidRPr="00E43C56">
        <w:rPr>
          <w:rFonts w:ascii="Arial" w:hAnsi="Arial" w:cs="Arial"/>
          <w:i/>
          <w:iCs/>
        </w:rPr>
        <w:t>Cfr.</w:t>
      </w:r>
      <w:r w:rsidRPr="00E43C56">
        <w:rPr>
          <w:rFonts w:ascii="Arial" w:hAnsi="Arial" w:cs="Arial"/>
        </w:rPr>
        <w:t xml:space="preserve"> Corte IDH. </w:t>
      </w:r>
      <w:r w:rsidRPr="00E43C56">
        <w:rPr>
          <w:rFonts w:ascii="Arial" w:hAnsi="Arial" w:cs="Arial"/>
          <w:i/>
          <w:iCs/>
        </w:rPr>
        <w:t>Caso González y otras (“Campo Algodonero”) vs. México</w:t>
      </w:r>
      <w:r w:rsidRPr="00E43C56">
        <w:rPr>
          <w:rFonts w:ascii="Arial" w:hAnsi="Arial" w:cs="Arial"/>
        </w:rPr>
        <w:t xml:space="preserve">, </w:t>
      </w:r>
      <w:r w:rsidRPr="00E43C56">
        <w:rPr>
          <w:rFonts w:ascii="Arial" w:hAnsi="Arial" w:cs="Arial"/>
          <w:i/>
          <w:iCs/>
        </w:rPr>
        <w:t xml:space="preserve">Excepción Preliminar, Fondo, Reparaciones y Costas, </w:t>
      </w:r>
      <w:r w:rsidRPr="00E43C56">
        <w:rPr>
          <w:rFonts w:ascii="Arial" w:hAnsi="Arial" w:cs="Arial"/>
        </w:rPr>
        <w:t>Sentencia del 16 de noviembre de 2009, párr. 401.</w:t>
      </w:r>
    </w:p>
  </w:footnote>
  <w:footnote w:id="131">
    <w:p w14:paraId="16C6827C" w14:textId="2F88A244" w:rsidR="00735B16" w:rsidRPr="00E43C56" w:rsidRDefault="00735B1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Fraga, Utges, Cecilia, </w:t>
      </w:r>
      <w:r w:rsidRPr="00E43C56">
        <w:rPr>
          <w:rFonts w:ascii="Arial" w:hAnsi="Arial" w:cs="Arial"/>
          <w:i/>
          <w:iCs/>
        </w:rPr>
        <w:t>Cuidados y desigualdades en México: una lectura conceptual</w:t>
      </w:r>
      <w:r w:rsidRPr="00E43C56">
        <w:rPr>
          <w:rFonts w:ascii="Arial" w:hAnsi="Arial" w:cs="Arial"/>
        </w:rPr>
        <w:t xml:space="preserve">, </w:t>
      </w:r>
      <w:r w:rsidRPr="00E43C56">
        <w:rPr>
          <w:rFonts w:ascii="Arial" w:hAnsi="Arial" w:cs="Arial"/>
          <w:i/>
          <w:iCs/>
        </w:rPr>
        <w:t>op. cit</w:t>
      </w:r>
      <w:r w:rsidRPr="00E43C56">
        <w:rPr>
          <w:rFonts w:ascii="Arial" w:hAnsi="Arial" w:cs="Arial"/>
        </w:rPr>
        <w:t>., pág. 16.</w:t>
      </w:r>
    </w:p>
  </w:footnote>
  <w:footnote w:id="132">
    <w:p w14:paraId="58403FA7" w14:textId="77777777" w:rsidR="00735B16" w:rsidRPr="00E43C56" w:rsidRDefault="00735B1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Corte IDH. </w:t>
      </w:r>
      <w:r w:rsidRPr="00E43C56">
        <w:rPr>
          <w:rFonts w:ascii="Arial" w:hAnsi="Arial" w:cs="Arial"/>
          <w:i/>
          <w:iCs/>
        </w:rPr>
        <w:t>Caso Mujeres Víctimas de Tortura Sexual en Atenco vs. México</w:t>
      </w:r>
      <w:r w:rsidRPr="00E43C56">
        <w:rPr>
          <w:rFonts w:ascii="Arial" w:hAnsi="Arial" w:cs="Arial"/>
        </w:rPr>
        <w:t xml:space="preserve">. </w:t>
      </w:r>
      <w:r w:rsidRPr="00E43C56">
        <w:rPr>
          <w:rFonts w:ascii="Arial" w:hAnsi="Arial" w:cs="Arial"/>
          <w:i/>
          <w:iCs/>
        </w:rPr>
        <w:t>Excepción Preliminar, Fondo, Reparaciones y Costas.</w:t>
      </w:r>
      <w:r w:rsidRPr="00E43C56">
        <w:rPr>
          <w:rFonts w:ascii="Arial" w:hAnsi="Arial" w:cs="Arial"/>
        </w:rPr>
        <w:t xml:space="preserve"> Sentencia del 28 de noviembre de 2018, párr. 216; Sentencia recaída en el Amparo Directo en Revisión 1754/2015,</w:t>
      </w:r>
      <w:r w:rsidRPr="00E43C56">
        <w:rPr>
          <w:rFonts w:ascii="Arial" w:hAnsi="Arial" w:cs="Arial"/>
          <w:i/>
          <w:iCs/>
        </w:rPr>
        <w:t xml:space="preserve"> op. cit., </w:t>
      </w:r>
      <w:r w:rsidRPr="00E43C56">
        <w:rPr>
          <w:rFonts w:ascii="Arial" w:hAnsi="Arial" w:cs="Arial"/>
        </w:rPr>
        <w:t xml:space="preserve">párrs. 42 y 43; Suprema Corte de Justicia de la Nación, </w:t>
      </w:r>
      <w:r w:rsidRPr="00E43C56">
        <w:rPr>
          <w:rFonts w:ascii="Arial" w:hAnsi="Arial" w:cs="Arial"/>
          <w:i/>
          <w:iCs/>
        </w:rPr>
        <w:t>Protocolo para Juzgar con perspectiva de género,</w:t>
      </w:r>
      <w:r w:rsidRPr="00E43C56">
        <w:rPr>
          <w:rFonts w:ascii="Arial" w:hAnsi="Arial" w:cs="Arial"/>
        </w:rPr>
        <w:t xml:space="preserve"> 2020, pág. 13.</w:t>
      </w:r>
    </w:p>
  </w:footnote>
  <w:footnote w:id="133">
    <w:p w14:paraId="1EE0745F" w14:textId="1977E426" w:rsidR="00735B16" w:rsidRPr="00E43C56" w:rsidRDefault="00735B16" w:rsidP="00E43C56">
      <w:pPr>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i/>
          <w:iCs/>
          <w:sz w:val="20"/>
          <w:szCs w:val="20"/>
        </w:rPr>
        <w:t>Cfr.</w:t>
      </w:r>
      <w:r w:rsidRPr="00E43C56">
        <w:rPr>
          <w:rFonts w:ascii="Arial" w:hAnsi="Arial" w:cs="Arial"/>
          <w:sz w:val="20"/>
          <w:szCs w:val="20"/>
        </w:rPr>
        <w:t xml:space="preserve"> CEPAL, </w:t>
      </w:r>
      <w:r w:rsidRPr="00E43C56">
        <w:rPr>
          <w:rFonts w:ascii="Arial" w:hAnsi="Arial" w:cs="Arial"/>
          <w:i/>
          <w:iCs/>
          <w:sz w:val="20"/>
          <w:szCs w:val="20"/>
        </w:rPr>
        <w:t>Hacia la sociedad del cuidado (aportes de la agenda regional del género en el marco del desarrollo sostenible</w:t>
      </w:r>
      <w:r w:rsidRPr="00E43C56">
        <w:rPr>
          <w:rFonts w:ascii="Arial" w:hAnsi="Arial" w:cs="Arial"/>
          <w:sz w:val="20"/>
          <w:szCs w:val="20"/>
        </w:rPr>
        <w:t>, LC/MDM.61/3, 2021</w:t>
      </w:r>
      <w:r w:rsidR="003B7456" w:rsidRPr="00E43C56">
        <w:rPr>
          <w:rFonts w:ascii="Arial" w:hAnsi="Arial" w:cs="Arial"/>
          <w:sz w:val="20"/>
          <w:szCs w:val="20"/>
        </w:rPr>
        <w:t>,</w:t>
      </w:r>
      <w:r w:rsidRPr="00E43C56">
        <w:rPr>
          <w:rFonts w:ascii="Arial" w:hAnsi="Arial" w:cs="Arial"/>
          <w:sz w:val="20"/>
          <w:szCs w:val="20"/>
        </w:rPr>
        <w:t xml:space="preserve"> pág. 4.</w:t>
      </w:r>
    </w:p>
  </w:footnote>
  <w:footnote w:id="134">
    <w:p w14:paraId="5828B7D9" w14:textId="77777777" w:rsidR="00735B16" w:rsidRPr="00E43C56" w:rsidRDefault="00735B1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OEA, Comisión Interamericana de Mujeres, </w:t>
      </w:r>
      <w:r w:rsidRPr="00E43C56">
        <w:rPr>
          <w:rFonts w:ascii="Arial" w:hAnsi="Arial" w:cs="Arial"/>
          <w:i/>
          <w:iCs/>
        </w:rPr>
        <w:t>COVID-10 en la vida de las mujeres: razones para reconocer impactos diferenciados</w:t>
      </w:r>
      <w:r w:rsidRPr="00E43C56">
        <w:rPr>
          <w:rFonts w:ascii="Arial" w:hAnsi="Arial" w:cs="Arial"/>
        </w:rPr>
        <w:t>, OEA/Ser.L/II.6.25, 2020, pág. 13; Sentencia recaída en el Amparo Directo en Revisión 1754/2015,</w:t>
      </w:r>
      <w:r w:rsidRPr="00E43C56">
        <w:rPr>
          <w:rFonts w:ascii="Arial" w:hAnsi="Arial" w:cs="Arial"/>
          <w:i/>
          <w:iCs/>
        </w:rPr>
        <w:t xml:space="preserve"> op. cit., </w:t>
      </w:r>
      <w:r w:rsidRPr="00E43C56">
        <w:rPr>
          <w:rFonts w:ascii="Arial" w:hAnsi="Arial" w:cs="Arial"/>
        </w:rPr>
        <w:t>párrs. 48, 49 y 57.</w:t>
      </w:r>
    </w:p>
  </w:footnote>
  <w:footnote w:id="135">
    <w:p w14:paraId="2D21D4E1" w14:textId="77777777" w:rsidR="00735B16" w:rsidRPr="00E43C56" w:rsidRDefault="00735B16"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Consejo de la Judicatura Federal, </w:t>
      </w:r>
      <w:r w:rsidRPr="00E43C56">
        <w:rPr>
          <w:rFonts w:ascii="Arial" w:hAnsi="Arial" w:cs="Arial"/>
          <w:i/>
          <w:iCs/>
        </w:rPr>
        <w:t>Reparaciones con Perspectiva de Género y Derechos Humanos</w:t>
      </w:r>
      <w:r w:rsidRPr="00E43C56">
        <w:rPr>
          <w:rFonts w:ascii="Arial" w:hAnsi="Arial" w:cs="Arial"/>
        </w:rPr>
        <w:t>, 2022, pág. 78.</w:t>
      </w:r>
    </w:p>
  </w:footnote>
  <w:footnote w:id="136">
    <w:p w14:paraId="4113C1A1" w14:textId="746A11E9" w:rsidR="006C5C90" w:rsidRPr="00E43C56" w:rsidRDefault="006C5C90" w:rsidP="00E43C56">
      <w:pPr>
        <w:autoSpaceDE w:val="0"/>
        <w:autoSpaceDN w:val="0"/>
        <w:adjustRightInd w:val="0"/>
        <w:ind w:firstLine="709"/>
        <w:jc w:val="both"/>
        <w:rPr>
          <w:rFonts w:ascii="Arial" w:eastAsia="TSTARPRO-Regular"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i/>
          <w:sz w:val="20"/>
          <w:szCs w:val="20"/>
        </w:rPr>
        <w:t>Cfr.</w:t>
      </w:r>
      <w:r w:rsidRPr="00E43C56">
        <w:rPr>
          <w:rFonts w:ascii="Arial" w:hAnsi="Arial" w:cs="Arial"/>
          <w:sz w:val="20"/>
          <w:szCs w:val="20"/>
        </w:rPr>
        <w:t xml:space="preserve"> Márquez Scotti, Clara y Mora Salas, Minor,</w:t>
      </w:r>
      <w:r w:rsidRPr="00E43C56">
        <w:rPr>
          <w:rFonts w:ascii="Arial" w:hAnsi="Arial" w:cs="Arial"/>
          <w:b/>
          <w:bCs/>
          <w:sz w:val="20"/>
          <w:szCs w:val="20"/>
        </w:rPr>
        <w:t xml:space="preserve"> </w:t>
      </w:r>
      <w:r w:rsidRPr="00E43C56">
        <w:rPr>
          <w:rFonts w:ascii="Arial" w:eastAsia="TSTARPRO-Regular" w:hAnsi="Arial" w:cs="Arial"/>
          <w:sz w:val="20"/>
          <w:szCs w:val="20"/>
        </w:rPr>
        <w:t xml:space="preserve">“Inequidades de género y patrones de uso del tiempo. Exploración a partir del desempleo encubierto.”, Brigida Garcia y Edith Pacheco, </w:t>
      </w:r>
      <w:r w:rsidRPr="00E43C56">
        <w:rPr>
          <w:rFonts w:ascii="Arial" w:eastAsia="TSTARPRO-Regular" w:hAnsi="Arial" w:cs="Arial"/>
          <w:i/>
          <w:iCs/>
          <w:sz w:val="20"/>
          <w:szCs w:val="20"/>
        </w:rPr>
        <w:t>coords. Uso del Tiempo y trabajo no remunerado en México</w:t>
      </w:r>
      <w:r w:rsidRPr="00E43C56">
        <w:rPr>
          <w:rFonts w:ascii="Arial" w:eastAsia="TSTARPRO-Regular" w:hAnsi="Arial" w:cs="Arial"/>
          <w:sz w:val="20"/>
          <w:szCs w:val="20"/>
        </w:rPr>
        <w:t>, CEDUA-COLMEX-ONU MUJERES-INMUJERES, 2014, c</w:t>
      </w:r>
      <w:r w:rsidRPr="00E43C56">
        <w:rPr>
          <w:rFonts w:ascii="Arial" w:hAnsi="Arial" w:cs="Arial"/>
          <w:sz w:val="20"/>
          <w:szCs w:val="20"/>
        </w:rPr>
        <w:t xml:space="preserve">itado </w:t>
      </w:r>
      <w:r w:rsidR="003B7456" w:rsidRPr="00E43C56">
        <w:rPr>
          <w:rFonts w:ascii="Arial" w:hAnsi="Arial" w:cs="Arial"/>
          <w:sz w:val="20"/>
          <w:szCs w:val="20"/>
        </w:rPr>
        <w:t>en</w:t>
      </w:r>
      <w:r w:rsidRPr="00E43C56">
        <w:rPr>
          <w:rFonts w:ascii="Arial" w:hAnsi="Arial" w:cs="Arial"/>
          <w:sz w:val="20"/>
          <w:szCs w:val="20"/>
        </w:rPr>
        <w:t xml:space="preserve"> Fraga, Utges, Cecilia, </w:t>
      </w:r>
      <w:r w:rsidRPr="00E43C56">
        <w:rPr>
          <w:rFonts w:ascii="Arial" w:hAnsi="Arial" w:cs="Arial"/>
          <w:i/>
          <w:iCs/>
          <w:sz w:val="20"/>
          <w:szCs w:val="20"/>
        </w:rPr>
        <w:t>Cuidados y desigualdades en México: una lectura conceptual</w:t>
      </w:r>
      <w:r w:rsidRPr="00E43C56">
        <w:rPr>
          <w:rFonts w:ascii="Arial" w:hAnsi="Arial" w:cs="Arial"/>
          <w:sz w:val="20"/>
          <w:szCs w:val="20"/>
        </w:rPr>
        <w:t xml:space="preserve">, </w:t>
      </w:r>
      <w:r w:rsidRPr="00E43C56">
        <w:rPr>
          <w:rFonts w:ascii="Arial" w:hAnsi="Arial" w:cs="Arial"/>
          <w:i/>
          <w:iCs/>
          <w:sz w:val="20"/>
          <w:szCs w:val="20"/>
        </w:rPr>
        <w:t>op. cit</w:t>
      </w:r>
      <w:r w:rsidRPr="00E43C56">
        <w:rPr>
          <w:rFonts w:ascii="Arial" w:hAnsi="Arial" w:cs="Arial"/>
          <w:sz w:val="20"/>
          <w:szCs w:val="20"/>
        </w:rPr>
        <w:t>., pág. 26.</w:t>
      </w:r>
    </w:p>
  </w:footnote>
  <w:footnote w:id="137">
    <w:p w14:paraId="2DF802A6" w14:textId="6644C97A" w:rsidR="006C5C90" w:rsidRPr="00E43C56" w:rsidRDefault="006C5C90" w:rsidP="00E43C56">
      <w:pPr>
        <w:pStyle w:val="Prrafodelista"/>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Pautassi, Laura, “El cuidado como derecho. Un camino virtuoso, un desafío inmediato”, </w:t>
      </w:r>
      <w:r w:rsidRPr="00E43C56">
        <w:rPr>
          <w:rFonts w:ascii="Arial" w:hAnsi="Arial" w:cs="Arial"/>
          <w:i/>
          <w:iCs/>
          <w:sz w:val="20"/>
          <w:szCs w:val="20"/>
        </w:rPr>
        <w:t>Revista de la Facultad de Derecho de México</w:t>
      </w:r>
      <w:r w:rsidRPr="00E43C56">
        <w:rPr>
          <w:rFonts w:ascii="Arial" w:hAnsi="Arial" w:cs="Arial"/>
          <w:sz w:val="20"/>
          <w:szCs w:val="20"/>
        </w:rPr>
        <w:t>, Tomo LXVIII, Número 272, Septiembre-Diciembre 2018, p. 724.</w:t>
      </w:r>
    </w:p>
  </w:footnote>
  <w:footnote w:id="138">
    <w:p w14:paraId="69BBF037" w14:textId="77777777" w:rsidR="006C5C90" w:rsidRPr="00E43C56" w:rsidRDefault="006C5C90" w:rsidP="00E43C56">
      <w:pPr>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bookmarkStart w:id="7" w:name="_Hlk140583048"/>
      <w:r w:rsidRPr="00E43C56">
        <w:rPr>
          <w:rFonts w:ascii="Arial" w:hAnsi="Arial" w:cs="Arial"/>
          <w:i/>
          <w:iCs/>
          <w:sz w:val="20"/>
          <w:szCs w:val="20"/>
        </w:rPr>
        <w:t>Cfr</w:t>
      </w:r>
      <w:r w:rsidRPr="00E43C56">
        <w:rPr>
          <w:rFonts w:ascii="Arial" w:hAnsi="Arial" w:cs="Arial"/>
          <w:sz w:val="20"/>
          <w:szCs w:val="20"/>
        </w:rPr>
        <w:t xml:space="preserve">. CEPAL, </w:t>
      </w:r>
      <w:r w:rsidRPr="00E43C56">
        <w:rPr>
          <w:rFonts w:ascii="Arial" w:hAnsi="Arial" w:cs="Arial"/>
          <w:i/>
          <w:iCs/>
          <w:sz w:val="20"/>
          <w:szCs w:val="20"/>
        </w:rPr>
        <w:t xml:space="preserve">Romper el silencio estadístico para alcanzar la igualdad de género en 2030: aplicación del eje sobre sistemas de información de la Estrategia de Montevideo para la Implementación de la Agenda Regional de Género en el Marco del Desarrollo Sostenible hacia 2030, </w:t>
      </w:r>
      <w:r w:rsidRPr="00E43C56">
        <w:rPr>
          <w:rFonts w:ascii="Arial" w:hAnsi="Arial" w:cs="Arial"/>
          <w:sz w:val="20"/>
          <w:szCs w:val="20"/>
        </w:rPr>
        <w:t xml:space="preserve">LC/CRM.15/4, 2022, pág. 15 y CEPAL, </w:t>
      </w:r>
      <w:r w:rsidRPr="00E43C56">
        <w:rPr>
          <w:rFonts w:ascii="Arial" w:hAnsi="Arial" w:cs="Arial"/>
          <w:i/>
          <w:iCs/>
          <w:sz w:val="20"/>
          <w:szCs w:val="20"/>
        </w:rPr>
        <w:t>Panorama Social de América Latina 2020</w:t>
      </w:r>
      <w:r w:rsidRPr="00E43C56">
        <w:rPr>
          <w:rFonts w:ascii="Arial" w:hAnsi="Arial" w:cs="Arial"/>
          <w:sz w:val="20"/>
          <w:szCs w:val="20"/>
        </w:rPr>
        <w:t>, LC/PUB.2021/2-P/Rev.1, 2021, pág. 200</w:t>
      </w:r>
      <w:bookmarkEnd w:id="7"/>
      <w:r w:rsidRPr="00E43C56">
        <w:rPr>
          <w:rFonts w:ascii="Arial" w:hAnsi="Arial" w:cs="Arial"/>
          <w:sz w:val="20"/>
          <w:szCs w:val="20"/>
        </w:rPr>
        <w:t>, citados en Pautassi, Laura, “El derecho al cuidado. De la conquista a su ejercicio efectivo</w:t>
      </w:r>
      <w:r w:rsidRPr="00E43C56">
        <w:rPr>
          <w:rFonts w:ascii="Arial" w:hAnsi="Arial" w:cs="Arial"/>
          <w:i/>
          <w:iCs/>
          <w:sz w:val="20"/>
          <w:szCs w:val="20"/>
        </w:rPr>
        <w:t>”, op. cit.,</w:t>
      </w:r>
      <w:r w:rsidRPr="00E43C56">
        <w:rPr>
          <w:rFonts w:ascii="Arial" w:hAnsi="Arial" w:cs="Arial"/>
          <w:sz w:val="20"/>
          <w:szCs w:val="20"/>
        </w:rPr>
        <w:t xml:space="preserve"> pág. 3</w:t>
      </w:r>
    </w:p>
  </w:footnote>
  <w:footnote w:id="139">
    <w:p w14:paraId="2F837847" w14:textId="77777777" w:rsidR="006C5C90" w:rsidRPr="00E43C56" w:rsidRDefault="006C5C90" w:rsidP="00E43C56">
      <w:pPr>
        <w:pStyle w:val="Prrafodelista"/>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i/>
          <w:iCs/>
          <w:sz w:val="20"/>
          <w:szCs w:val="20"/>
        </w:rPr>
        <w:t>Cfr.</w:t>
      </w:r>
      <w:r w:rsidRPr="00E43C56">
        <w:rPr>
          <w:rFonts w:ascii="Arial" w:hAnsi="Arial" w:cs="Arial"/>
          <w:sz w:val="20"/>
          <w:szCs w:val="20"/>
        </w:rPr>
        <w:t xml:space="preserve"> Organización Internacional del Trabajo</w:t>
      </w:r>
      <w:r w:rsidRPr="00E43C56">
        <w:rPr>
          <w:rFonts w:ascii="Arial" w:hAnsi="Arial" w:cs="Arial"/>
          <w:i/>
          <w:iCs/>
          <w:sz w:val="20"/>
          <w:szCs w:val="20"/>
        </w:rPr>
        <w:t>, El trabajo de los cuidados y los trabajadores de cuidados para un futuro de trabajo decente</w:t>
      </w:r>
      <w:r w:rsidRPr="00E43C56">
        <w:rPr>
          <w:rFonts w:ascii="Arial" w:hAnsi="Arial" w:cs="Arial"/>
          <w:sz w:val="20"/>
          <w:szCs w:val="20"/>
        </w:rPr>
        <w:t xml:space="preserve">, 2019, pág. 29, citado en OEA, Comisión Interamericana de Mujeres, </w:t>
      </w:r>
      <w:r w:rsidRPr="00E43C56">
        <w:rPr>
          <w:rFonts w:ascii="Arial" w:hAnsi="Arial" w:cs="Arial"/>
          <w:i/>
          <w:iCs/>
          <w:sz w:val="20"/>
          <w:szCs w:val="20"/>
        </w:rPr>
        <w:t>COVID-10 en la vida de las mujeres: razones para reconocer impactos diferenciados</w:t>
      </w:r>
      <w:r w:rsidRPr="00E43C56">
        <w:rPr>
          <w:rFonts w:ascii="Arial" w:hAnsi="Arial" w:cs="Arial"/>
          <w:sz w:val="20"/>
          <w:szCs w:val="20"/>
        </w:rPr>
        <w:t xml:space="preserve">, </w:t>
      </w:r>
      <w:r w:rsidRPr="00E43C56">
        <w:rPr>
          <w:rFonts w:ascii="Arial" w:hAnsi="Arial" w:cs="Arial"/>
          <w:i/>
          <w:iCs/>
          <w:sz w:val="20"/>
          <w:szCs w:val="20"/>
        </w:rPr>
        <w:t>op. cit.,</w:t>
      </w:r>
      <w:r w:rsidRPr="00E43C56">
        <w:rPr>
          <w:rFonts w:ascii="Arial" w:hAnsi="Arial" w:cs="Arial"/>
          <w:sz w:val="20"/>
          <w:szCs w:val="20"/>
        </w:rPr>
        <w:t xml:space="preserve"> pág. 13.</w:t>
      </w:r>
    </w:p>
  </w:footnote>
  <w:footnote w:id="140">
    <w:p w14:paraId="27C6AD18" w14:textId="076DC04C" w:rsidR="004F7EB8" w:rsidRPr="00E43C56" w:rsidRDefault="004F7EB8"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Instituto Nacional de Estadística y Geografía</w:t>
      </w:r>
      <w:r w:rsidR="00692B44" w:rsidRPr="00E43C56">
        <w:rPr>
          <w:rFonts w:ascii="Arial" w:hAnsi="Arial" w:cs="Arial"/>
        </w:rPr>
        <w:t xml:space="preserve"> (INEGI)</w:t>
      </w:r>
      <w:r w:rsidRPr="00E43C56">
        <w:rPr>
          <w:rFonts w:ascii="Arial" w:hAnsi="Arial" w:cs="Arial"/>
        </w:rPr>
        <w:t xml:space="preserve">, </w:t>
      </w:r>
      <w:r w:rsidRPr="00E43C56">
        <w:rPr>
          <w:rFonts w:ascii="Arial" w:hAnsi="Arial" w:cs="Arial"/>
          <w:i/>
          <w:iCs/>
        </w:rPr>
        <w:t>Encuesta Nacional del Uso del Tiempo</w:t>
      </w:r>
      <w:r w:rsidRPr="00E43C56">
        <w:rPr>
          <w:rFonts w:ascii="Arial" w:hAnsi="Arial" w:cs="Arial"/>
        </w:rPr>
        <w:t xml:space="preserve">, 2019, disponible en: </w:t>
      </w:r>
      <w:hyperlink r:id="rId3" w:history="1">
        <w:r w:rsidRPr="00E43C56">
          <w:rPr>
            <w:rStyle w:val="Hipervnculo"/>
            <w:rFonts w:ascii="Arial" w:hAnsi="Arial" w:cs="Arial"/>
          </w:rPr>
          <w:t>https://acortar.link/pbXL1P</w:t>
        </w:r>
      </w:hyperlink>
      <w:r w:rsidR="002D7FB2" w:rsidRPr="00E43C56">
        <w:rPr>
          <w:rFonts w:ascii="Arial" w:hAnsi="Arial" w:cs="Arial"/>
        </w:rPr>
        <w:t xml:space="preserve">, </w:t>
      </w:r>
      <w:r w:rsidRPr="00E43C56">
        <w:rPr>
          <w:rFonts w:ascii="Arial" w:hAnsi="Arial" w:cs="Arial"/>
        </w:rPr>
        <w:t>pág. 10</w:t>
      </w:r>
      <w:r w:rsidR="002D7FB2" w:rsidRPr="00E43C56">
        <w:rPr>
          <w:rFonts w:ascii="Arial" w:hAnsi="Arial" w:cs="Arial"/>
        </w:rPr>
        <w:t>.</w:t>
      </w:r>
    </w:p>
  </w:footnote>
  <w:footnote w:id="141">
    <w:p w14:paraId="3928A0EC" w14:textId="5CABD4AF" w:rsidR="004F7EB8" w:rsidRPr="00E43C56" w:rsidRDefault="004F7EB8"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2D7FB2" w:rsidRPr="00E43C56">
        <w:rPr>
          <w:rFonts w:ascii="Arial" w:hAnsi="Arial" w:cs="Arial"/>
          <w:i/>
          <w:iCs/>
        </w:rPr>
        <w:t xml:space="preserve">Ibidem, </w:t>
      </w:r>
      <w:r w:rsidRPr="00E43C56">
        <w:rPr>
          <w:rFonts w:ascii="Arial" w:hAnsi="Arial" w:cs="Arial"/>
        </w:rPr>
        <w:t>pág. 13 y 18</w:t>
      </w:r>
      <w:r w:rsidR="002D7FB2" w:rsidRPr="00E43C56">
        <w:rPr>
          <w:rFonts w:ascii="Arial" w:hAnsi="Arial" w:cs="Arial"/>
        </w:rPr>
        <w:t>.</w:t>
      </w:r>
    </w:p>
  </w:footnote>
  <w:footnote w:id="142">
    <w:p w14:paraId="19FE3FB0" w14:textId="0D13A279" w:rsidR="004F7EB8" w:rsidRPr="00E43C56" w:rsidRDefault="004F7EB8"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2D7FB2" w:rsidRPr="00E43C56">
        <w:rPr>
          <w:rFonts w:ascii="Arial" w:hAnsi="Arial" w:cs="Arial"/>
          <w:i/>
          <w:iCs/>
        </w:rPr>
        <w:t xml:space="preserve">Ibidem, </w:t>
      </w:r>
      <w:r w:rsidRPr="00E43C56">
        <w:rPr>
          <w:rFonts w:ascii="Arial" w:hAnsi="Arial" w:cs="Arial"/>
        </w:rPr>
        <w:t>pág. 22</w:t>
      </w:r>
      <w:r w:rsidR="002D7FB2" w:rsidRPr="00E43C56">
        <w:rPr>
          <w:rFonts w:ascii="Arial" w:hAnsi="Arial" w:cs="Arial"/>
        </w:rPr>
        <w:t>.</w:t>
      </w:r>
    </w:p>
  </w:footnote>
  <w:footnote w:id="143">
    <w:p w14:paraId="4CB3A05E" w14:textId="3EE0FAA0" w:rsidR="003F1122" w:rsidRDefault="003F1122" w:rsidP="003F1122">
      <w:pPr>
        <w:pStyle w:val="Textonotapie"/>
        <w:ind w:firstLine="709"/>
      </w:pPr>
      <w:r>
        <w:rPr>
          <w:rStyle w:val="Refdenotaalpie"/>
        </w:rPr>
        <w:footnoteRef/>
      </w:r>
      <w:r>
        <w:t xml:space="preserve"> </w:t>
      </w:r>
      <w:r w:rsidRPr="003F1122">
        <w:rPr>
          <w:rFonts w:ascii="Arial" w:hAnsi="Arial" w:cs="Arial"/>
          <w:i/>
          <w:iCs/>
        </w:rPr>
        <w:t>Cfr</w:t>
      </w:r>
      <w:r>
        <w:rPr>
          <w:rFonts w:ascii="Arial" w:hAnsi="Arial" w:cs="Arial"/>
        </w:rPr>
        <w:t xml:space="preserve">. </w:t>
      </w:r>
      <w:r w:rsidRPr="00E43C56">
        <w:rPr>
          <w:rFonts w:ascii="Arial" w:hAnsi="Arial" w:cs="Arial"/>
        </w:rPr>
        <w:t>Instituto Nacional de Estadística y Geografía (INEGI)</w:t>
      </w:r>
      <w:r>
        <w:rPr>
          <w:rFonts w:ascii="Arial" w:hAnsi="Arial" w:cs="Arial"/>
        </w:rPr>
        <w:t>,</w:t>
      </w:r>
      <w:r w:rsidRPr="00E43C56">
        <w:rPr>
          <w:rFonts w:ascii="Arial" w:hAnsi="Arial" w:cs="Arial"/>
        </w:rPr>
        <w:t xml:space="preserve"> </w:t>
      </w:r>
      <w:r w:rsidRPr="00E43C56">
        <w:rPr>
          <w:rFonts w:ascii="Arial" w:hAnsi="Arial" w:cs="Arial"/>
          <w:i/>
          <w:iCs/>
        </w:rPr>
        <w:t xml:space="preserve">Encuesta Nacional </w:t>
      </w:r>
      <w:r>
        <w:rPr>
          <w:rFonts w:ascii="Arial" w:hAnsi="Arial" w:cs="Arial"/>
          <w:i/>
          <w:iCs/>
        </w:rPr>
        <w:t>para el Sistema de Cuidados</w:t>
      </w:r>
      <w:r w:rsidRPr="00E43C56">
        <w:rPr>
          <w:rFonts w:ascii="Arial" w:hAnsi="Arial" w:cs="Arial"/>
        </w:rPr>
        <w:t>, 20</w:t>
      </w:r>
      <w:r>
        <w:rPr>
          <w:rFonts w:ascii="Arial" w:hAnsi="Arial" w:cs="Arial"/>
        </w:rPr>
        <w:t>22</w:t>
      </w:r>
      <w:r w:rsidRPr="00E43C56">
        <w:rPr>
          <w:rFonts w:ascii="Arial" w:hAnsi="Arial" w:cs="Arial"/>
        </w:rPr>
        <w:t>,</w:t>
      </w:r>
      <w:r>
        <w:rPr>
          <w:rFonts w:ascii="Arial" w:hAnsi="Arial" w:cs="Arial"/>
        </w:rPr>
        <w:t xml:space="preserve"> </w:t>
      </w:r>
      <w:r w:rsidRPr="003F1122">
        <w:rPr>
          <w:rFonts w:ascii="Arial" w:hAnsi="Arial" w:cs="Arial"/>
          <w:i/>
          <w:iCs/>
        </w:rPr>
        <w:t>op. cit</w:t>
      </w:r>
      <w:r>
        <w:rPr>
          <w:rFonts w:ascii="Arial" w:hAnsi="Arial" w:cs="Arial"/>
        </w:rPr>
        <w:t>., pág. 3.</w:t>
      </w:r>
    </w:p>
  </w:footnote>
  <w:footnote w:id="144">
    <w:p w14:paraId="033459E4" w14:textId="0C1E4A44" w:rsidR="003F1122" w:rsidRPr="003F1122" w:rsidRDefault="003F1122" w:rsidP="003F1122">
      <w:pPr>
        <w:pStyle w:val="Textonotapie"/>
        <w:ind w:firstLine="709"/>
        <w:rPr>
          <w:rFonts w:ascii="Arial" w:hAnsi="Arial" w:cs="Arial"/>
        </w:rPr>
      </w:pPr>
      <w:r w:rsidRPr="003F1122">
        <w:rPr>
          <w:rStyle w:val="Refdenotaalpie"/>
          <w:rFonts w:ascii="Arial" w:hAnsi="Arial" w:cs="Arial"/>
        </w:rPr>
        <w:footnoteRef/>
      </w:r>
      <w:r w:rsidRPr="003F1122">
        <w:rPr>
          <w:rFonts w:ascii="Arial" w:hAnsi="Arial" w:cs="Arial"/>
        </w:rPr>
        <w:t xml:space="preserve"> </w:t>
      </w:r>
      <w:r w:rsidR="009B7113" w:rsidRPr="00E43C56">
        <w:rPr>
          <w:rFonts w:ascii="Arial" w:hAnsi="Arial" w:cs="Arial"/>
          <w:i/>
          <w:iCs/>
        </w:rPr>
        <w:t xml:space="preserve">Ibidem, </w:t>
      </w:r>
      <w:r w:rsidR="009B7113" w:rsidRPr="00E43C56">
        <w:rPr>
          <w:rFonts w:ascii="Arial" w:hAnsi="Arial" w:cs="Arial"/>
        </w:rPr>
        <w:t>pág. 2</w:t>
      </w:r>
      <w:r w:rsidR="009B7113">
        <w:rPr>
          <w:rFonts w:ascii="Arial" w:hAnsi="Arial" w:cs="Arial"/>
        </w:rPr>
        <w:t>4</w:t>
      </w:r>
      <w:r w:rsidR="009B7113" w:rsidRPr="003F1122">
        <w:rPr>
          <w:rFonts w:ascii="Arial" w:hAnsi="Arial" w:cs="Arial"/>
        </w:rPr>
        <w:t>.</w:t>
      </w:r>
    </w:p>
  </w:footnote>
  <w:footnote w:id="145">
    <w:p w14:paraId="7EA05800" w14:textId="07CA369F" w:rsidR="003F1122" w:rsidRPr="003F1122" w:rsidRDefault="003F1122" w:rsidP="009B7113">
      <w:pPr>
        <w:pStyle w:val="Textonotapie"/>
        <w:ind w:firstLine="709"/>
        <w:jc w:val="both"/>
        <w:rPr>
          <w:rFonts w:ascii="Arial" w:hAnsi="Arial" w:cs="Arial"/>
        </w:rPr>
      </w:pPr>
      <w:r w:rsidRPr="003F1122">
        <w:rPr>
          <w:rStyle w:val="Refdenotaalpie"/>
          <w:rFonts w:ascii="Arial" w:hAnsi="Arial" w:cs="Arial"/>
        </w:rPr>
        <w:footnoteRef/>
      </w:r>
      <w:r w:rsidR="009B7113">
        <w:rPr>
          <w:rFonts w:ascii="Arial" w:hAnsi="Arial" w:cs="Arial"/>
          <w:i/>
          <w:iCs/>
        </w:rPr>
        <w:t xml:space="preserve"> Ídem.</w:t>
      </w:r>
    </w:p>
  </w:footnote>
  <w:footnote w:id="146">
    <w:p w14:paraId="162C99A5" w14:textId="5C9533AC" w:rsidR="009B7113" w:rsidRDefault="009B7113" w:rsidP="009B7113">
      <w:pPr>
        <w:pStyle w:val="Textonotapie"/>
        <w:ind w:firstLine="709"/>
        <w:jc w:val="both"/>
      </w:pPr>
      <w:r w:rsidRPr="009B7113">
        <w:rPr>
          <w:rStyle w:val="Refdenotaalpie"/>
          <w:rFonts w:ascii="Arial" w:hAnsi="Arial" w:cs="Arial"/>
        </w:rPr>
        <w:footnoteRef/>
      </w:r>
      <w:r>
        <w:t xml:space="preserve"> </w:t>
      </w:r>
      <w:r w:rsidRPr="00E43C56">
        <w:rPr>
          <w:rFonts w:ascii="Arial" w:hAnsi="Arial" w:cs="Arial"/>
          <w:i/>
          <w:iCs/>
        </w:rPr>
        <w:t xml:space="preserve">Ibidem, </w:t>
      </w:r>
      <w:r w:rsidRPr="00E43C56">
        <w:rPr>
          <w:rFonts w:ascii="Arial" w:hAnsi="Arial" w:cs="Arial"/>
        </w:rPr>
        <w:t>pág. 2</w:t>
      </w:r>
      <w:r>
        <w:rPr>
          <w:rFonts w:ascii="Arial" w:hAnsi="Arial" w:cs="Arial"/>
        </w:rPr>
        <w:t>5</w:t>
      </w:r>
      <w:r w:rsidRPr="003F1122">
        <w:rPr>
          <w:rFonts w:ascii="Arial" w:hAnsi="Arial" w:cs="Arial"/>
        </w:rPr>
        <w:t>.</w:t>
      </w:r>
    </w:p>
  </w:footnote>
  <w:footnote w:id="147">
    <w:p w14:paraId="1CB27E87" w14:textId="703E2C4A" w:rsidR="009B7113" w:rsidRDefault="009B7113" w:rsidP="009B7113">
      <w:pPr>
        <w:pStyle w:val="Textonotapie"/>
        <w:ind w:firstLine="709"/>
        <w:jc w:val="both"/>
      </w:pPr>
      <w:r w:rsidRPr="009B7113">
        <w:rPr>
          <w:rStyle w:val="Refdenotaalpie"/>
          <w:rFonts w:ascii="Arial" w:hAnsi="Arial" w:cs="Arial"/>
        </w:rPr>
        <w:footnoteRef/>
      </w:r>
      <w:r w:rsidRPr="009B7113">
        <w:rPr>
          <w:rFonts w:ascii="Arial" w:hAnsi="Arial" w:cs="Arial"/>
        </w:rPr>
        <w:t xml:space="preserve"> </w:t>
      </w:r>
      <w:r w:rsidRPr="00E43C56">
        <w:rPr>
          <w:rFonts w:ascii="Arial" w:hAnsi="Arial" w:cs="Arial"/>
          <w:i/>
          <w:iCs/>
        </w:rPr>
        <w:t xml:space="preserve">Ibidem, </w:t>
      </w:r>
      <w:r w:rsidRPr="00E43C56">
        <w:rPr>
          <w:rFonts w:ascii="Arial" w:hAnsi="Arial" w:cs="Arial"/>
        </w:rPr>
        <w:t xml:space="preserve">pág. </w:t>
      </w:r>
      <w:r>
        <w:rPr>
          <w:rFonts w:ascii="Arial" w:hAnsi="Arial" w:cs="Arial"/>
        </w:rPr>
        <w:t>3</w:t>
      </w:r>
      <w:r w:rsidRPr="003F1122">
        <w:rPr>
          <w:rFonts w:ascii="Arial" w:hAnsi="Arial" w:cs="Arial"/>
        </w:rPr>
        <w:t>.</w:t>
      </w:r>
    </w:p>
  </w:footnote>
  <w:footnote w:id="148">
    <w:p w14:paraId="7031A0CE" w14:textId="351F49B9" w:rsidR="004F7EB8" w:rsidRPr="00E43C56" w:rsidRDefault="004F7EB8" w:rsidP="009B7113">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692B44" w:rsidRPr="00E43C56">
        <w:rPr>
          <w:rFonts w:ascii="Arial" w:hAnsi="Arial" w:cs="Arial"/>
          <w:i/>
          <w:iCs/>
        </w:rPr>
        <w:t>Cfr.</w:t>
      </w:r>
      <w:r w:rsidR="00692B44" w:rsidRPr="00E43C56">
        <w:rPr>
          <w:rFonts w:ascii="Arial" w:hAnsi="Arial" w:cs="Arial"/>
        </w:rPr>
        <w:t xml:space="preserve"> </w:t>
      </w:r>
      <w:r w:rsidRPr="00E43C56">
        <w:rPr>
          <w:rFonts w:ascii="Arial" w:hAnsi="Arial" w:cs="Arial"/>
        </w:rPr>
        <w:t>Instituto Nacional de Estadística y Geografía</w:t>
      </w:r>
      <w:r w:rsidR="00692B44" w:rsidRPr="00E43C56">
        <w:rPr>
          <w:rFonts w:ascii="Arial" w:hAnsi="Arial" w:cs="Arial"/>
        </w:rPr>
        <w:t>,</w:t>
      </w:r>
      <w:r w:rsidRPr="00E43C56">
        <w:rPr>
          <w:rFonts w:ascii="Arial" w:hAnsi="Arial" w:cs="Arial"/>
        </w:rPr>
        <w:t xml:space="preserve"> </w:t>
      </w:r>
      <w:r w:rsidRPr="00E43C56">
        <w:rPr>
          <w:rFonts w:ascii="Arial" w:hAnsi="Arial" w:cs="Arial"/>
          <w:i/>
          <w:iCs/>
        </w:rPr>
        <w:t>Trabajo no Remunerado de los Hogares,</w:t>
      </w:r>
      <w:r w:rsidRPr="00E43C56">
        <w:rPr>
          <w:rFonts w:ascii="Arial" w:hAnsi="Arial" w:cs="Arial"/>
        </w:rPr>
        <w:t xml:space="preserve"> </w:t>
      </w:r>
      <w:r w:rsidR="004114F1" w:rsidRPr="00E43C56">
        <w:rPr>
          <w:rFonts w:ascii="Arial" w:hAnsi="Arial" w:cs="Arial"/>
        </w:rPr>
        <w:t xml:space="preserve">disponible en: </w:t>
      </w:r>
      <w:hyperlink r:id="rId4" w:history="1">
        <w:r w:rsidR="009B7113" w:rsidRPr="00E60CC7">
          <w:rPr>
            <w:rStyle w:val="Hipervnculo"/>
            <w:rFonts w:ascii="Arial" w:hAnsi="Arial" w:cs="Arial"/>
          </w:rPr>
          <w:t>https://acortar.link/YY1xmx</w:t>
        </w:r>
      </w:hyperlink>
      <w:r w:rsidR="009B7113">
        <w:rPr>
          <w:rFonts w:ascii="Arial" w:hAnsi="Arial" w:cs="Arial"/>
        </w:rPr>
        <w:t xml:space="preserve">. </w:t>
      </w:r>
    </w:p>
  </w:footnote>
  <w:footnote w:id="149">
    <w:p w14:paraId="10E8B5AA" w14:textId="40D77B47" w:rsidR="004F7EB8" w:rsidRPr="00E43C56" w:rsidRDefault="004F7EB8"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9B7113" w:rsidRPr="00E43C56">
        <w:rPr>
          <w:rFonts w:ascii="Arial" w:hAnsi="Arial" w:cs="Arial"/>
          <w:i/>
          <w:iCs/>
        </w:rPr>
        <w:t>Ídem</w:t>
      </w:r>
      <w:r w:rsidRPr="00E43C56">
        <w:rPr>
          <w:rFonts w:ascii="Arial" w:hAnsi="Arial" w:cs="Arial"/>
          <w:i/>
          <w:iCs/>
        </w:rPr>
        <w:t>.</w:t>
      </w:r>
    </w:p>
  </w:footnote>
  <w:footnote w:id="150">
    <w:p w14:paraId="7D3FD534" w14:textId="77777777" w:rsidR="004F7EB8" w:rsidRPr="00E43C56" w:rsidRDefault="004F7EB8"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Idem.</w:t>
      </w:r>
    </w:p>
  </w:footnote>
  <w:footnote w:id="151">
    <w:p w14:paraId="189A0848" w14:textId="77777777" w:rsidR="004F7EB8" w:rsidRPr="00E43C56" w:rsidRDefault="004F7EB8"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Idem.</w:t>
      </w:r>
    </w:p>
  </w:footnote>
  <w:footnote w:id="152">
    <w:p w14:paraId="353DC58A" w14:textId="77777777" w:rsidR="006C5C90" w:rsidRPr="00E43C56" w:rsidRDefault="006C5C90"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OEA, </w:t>
      </w:r>
      <w:r w:rsidRPr="00E43C56">
        <w:rPr>
          <w:rFonts w:ascii="Arial" w:hAnsi="Arial" w:cs="Arial"/>
          <w:i/>
          <w:iCs/>
        </w:rPr>
        <w:t>Ley Modelo Interamericana de Cuidados</w:t>
      </w:r>
      <w:r w:rsidRPr="00E43C56">
        <w:rPr>
          <w:rFonts w:ascii="Arial" w:hAnsi="Arial" w:cs="Arial"/>
        </w:rPr>
        <w:t xml:space="preserve">, </w:t>
      </w:r>
      <w:r w:rsidRPr="00E43C56">
        <w:rPr>
          <w:rFonts w:ascii="Arial" w:hAnsi="Arial" w:cs="Arial"/>
          <w:i/>
          <w:iCs/>
        </w:rPr>
        <w:t xml:space="preserve">op. cit., </w:t>
      </w:r>
      <w:r w:rsidRPr="00E43C56">
        <w:rPr>
          <w:rFonts w:ascii="Arial" w:hAnsi="Arial" w:cs="Arial"/>
        </w:rPr>
        <w:t>artículo 4.</w:t>
      </w:r>
    </w:p>
  </w:footnote>
  <w:footnote w:id="153">
    <w:p w14:paraId="530E1FF6" w14:textId="70DB9026" w:rsidR="00BA621D" w:rsidRPr="00E43C56" w:rsidRDefault="00BA621D" w:rsidP="00E43C56">
      <w:pPr>
        <w:pStyle w:val="Prrafodelista"/>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i/>
          <w:iCs/>
          <w:sz w:val="20"/>
          <w:szCs w:val="20"/>
        </w:rPr>
        <w:t>Idem</w:t>
      </w:r>
      <w:bookmarkStart w:id="9" w:name="_Hlk140586035"/>
      <w:r w:rsidRPr="00E43C56">
        <w:rPr>
          <w:rFonts w:ascii="Arial" w:hAnsi="Arial" w:cs="Arial"/>
          <w:sz w:val="20"/>
          <w:szCs w:val="20"/>
        </w:rPr>
        <w:t xml:space="preserve">; </w:t>
      </w:r>
      <w:bookmarkEnd w:id="9"/>
      <w:r w:rsidRPr="00E43C56">
        <w:rPr>
          <w:rFonts w:ascii="Arial" w:hAnsi="Arial" w:cs="Arial"/>
          <w:sz w:val="20"/>
          <w:szCs w:val="20"/>
        </w:rPr>
        <w:t xml:space="preserve">Pautassi, Laura, “El cuidado como derecho. Un camino virtuoso, un desafío inmediato”, </w:t>
      </w:r>
      <w:r w:rsidRPr="00E43C56">
        <w:rPr>
          <w:rFonts w:ascii="Arial" w:hAnsi="Arial" w:cs="Arial"/>
          <w:i/>
          <w:iCs/>
          <w:sz w:val="20"/>
          <w:szCs w:val="20"/>
        </w:rPr>
        <w:t>op. cit.,</w:t>
      </w:r>
      <w:r w:rsidRPr="00E43C56">
        <w:rPr>
          <w:rFonts w:ascii="Arial" w:hAnsi="Arial" w:cs="Arial"/>
          <w:sz w:val="20"/>
          <w:szCs w:val="20"/>
        </w:rPr>
        <w:t xml:space="preserve"> pág. 732.</w:t>
      </w:r>
    </w:p>
  </w:footnote>
  <w:footnote w:id="154">
    <w:p w14:paraId="1E6B3E45" w14:textId="77777777" w:rsidR="00BA621D" w:rsidRPr="00E43C56" w:rsidRDefault="00BA621D" w:rsidP="00E43C56">
      <w:pPr>
        <w:pStyle w:val="Prrafodelista"/>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i/>
          <w:iCs/>
          <w:sz w:val="20"/>
          <w:szCs w:val="20"/>
        </w:rPr>
        <w:t>Cfr.</w:t>
      </w:r>
      <w:r w:rsidRPr="00E43C56">
        <w:rPr>
          <w:rFonts w:ascii="Arial" w:hAnsi="Arial" w:cs="Arial"/>
          <w:sz w:val="20"/>
          <w:szCs w:val="20"/>
        </w:rPr>
        <w:t xml:space="preserve"> OEA, Comisión Interamericana de Mujeres, </w:t>
      </w:r>
      <w:r w:rsidRPr="00E43C56">
        <w:rPr>
          <w:rFonts w:ascii="Arial" w:hAnsi="Arial" w:cs="Arial"/>
          <w:i/>
          <w:iCs/>
          <w:sz w:val="20"/>
          <w:szCs w:val="20"/>
        </w:rPr>
        <w:t>COVID-10 en la vida de las mujeres: razones para reconocer impactos diferenciados</w:t>
      </w:r>
      <w:r w:rsidRPr="00E43C56">
        <w:rPr>
          <w:rFonts w:ascii="Arial" w:hAnsi="Arial" w:cs="Arial"/>
          <w:sz w:val="20"/>
          <w:szCs w:val="20"/>
        </w:rPr>
        <w:t xml:space="preserve">, </w:t>
      </w:r>
      <w:r w:rsidRPr="00E43C56">
        <w:rPr>
          <w:rFonts w:ascii="Arial" w:hAnsi="Arial" w:cs="Arial"/>
          <w:i/>
          <w:iCs/>
          <w:sz w:val="20"/>
          <w:szCs w:val="20"/>
        </w:rPr>
        <w:t>op. cit.,</w:t>
      </w:r>
      <w:r w:rsidRPr="00E43C56">
        <w:rPr>
          <w:rFonts w:ascii="Arial" w:hAnsi="Arial" w:cs="Arial"/>
          <w:sz w:val="20"/>
          <w:szCs w:val="20"/>
        </w:rPr>
        <w:t xml:space="preserve"> pág. 35</w:t>
      </w:r>
    </w:p>
  </w:footnote>
  <w:footnote w:id="155">
    <w:p w14:paraId="1340A0A8" w14:textId="77777777" w:rsidR="00BA621D" w:rsidRPr="00E43C56" w:rsidRDefault="00BA621D" w:rsidP="00E43C56">
      <w:pPr>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i/>
          <w:iCs/>
          <w:sz w:val="20"/>
          <w:szCs w:val="20"/>
          <w:lang w:val="es-ES"/>
        </w:rPr>
        <w:t>Cfr</w:t>
      </w:r>
      <w:r w:rsidRPr="00E43C56">
        <w:rPr>
          <w:rFonts w:ascii="Arial" w:hAnsi="Arial" w:cs="Arial"/>
          <w:sz w:val="20"/>
          <w:szCs w:val="20"/>
          <w:lang w:val="es-ES"/>
        </w:rPr>
        <w:t xml:space="preserve">. </w:t>
      </w:r>
      <w:r w:rsidRPr="00E43C56">
        <w:rPr>
          <w:rFonts w:ascii="Arial" w:hAnsi="Arial" w:cs="Arial"/>
          <w:sz w:val="20"/>
          <w:szCs w:val="20"/>
        </w:rPr>
        <w:t>Pautassi, Laura, “El derecho al cuidado. De la conquista a su ejercicio efectivo</w:t>
      </w:r>
      <w:r w:rsidRPr="00E43C56">
        <w:rPr>
          <w:rFonts w:ascii="Arial" w:hAnsi="Arial" w:cs="Arial"/>
          <w:i/>
          <w:iCs/>
          <w:sz w:val="20"/>
          <w:szCs w:val="20"/>
        </w:rPr>
        <w:t>”, op. cit.</w:t>
      </w:r>
      <w:r w:rsidRPr="00E43C56">
        <w:rPr>
          <w:rFonts w:ascii="Arial" w:hAnsi="Arial" w:cs="Arial"/>
          <w:sz w:val="20"/>
          <w:szCs w:val="20"/>
        </w:rPr>
        <w:t xml:space="preserve">, </w:t>
      </w:r>
      <w:r w:rsidRPr="00E43C56">
        <w:rPr>
          <w:rFonts w:ascii="Arial" w:hAnsi="Arial" w:cs="Arial"/>
          <w:sz w:val="20"/>
          <w:szCs w:val="20"/>
          <w:lang w:val="es-ES"/>
        </w:rPr>
        <w:t>pág. 5.</w:t>
      </w:r>
    </w:p>
  </w:footnote>
  <w:footnote w:id="156">
    <w:p w14:paraId="79DA23C3" w14:textId="77777777" w:rsidR="00A91F68" w:rsidRPr="00E43C56" w:rsidRDefault="00A91F68" w:rsidP="00E43C56">
      <w:pPr>
        <w:pStyle w:val="Prrafodelista"/>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i/>
          <w:iCs/>
          <w:sz w:val="20"/>
          <w:szCs w:val="20"/>
        </w:rPr>
        <w:t>Cfr.</w:t>
      </w:r>
      <w:r w:rsidRPr="00E43C56">
        <w:rPr>
          <w:rFonts w:ascii="Arial" w:hAnsi="Arial" w:cs="Arial"/>
          <w:sz w:val="20"/>
          <w:szCs w:val="20"/>
        </w:rPr>
        <w:t xml:space="preserve"> Comisión Interamericana de Derechos Humanos, Relatoría Especial sobre Derechos Económicos, Sociales, Culturales y Ambientales (REDESCA), </w:t>
      </w:r>
      <w:r w:rsidRPr="00E43C56">
        <w:rPr>
          <w:rFonts w:ascii="Arial" w:hAnsi="Arial" w:cs="Arial"/>
          <w:i/>
          <w:iCs/>
          <w:sz w:val="20"/>
          <w:szCs w:val="20"/>
        </w:rPr>
        <w:t>Compilación Derechos Económicos, Sociales, Culturales y Ambientales, Estándares interamericanos</w:t>
      </w:r>
      <w:r w:rsidRPr="00E43C56">
        <w:rPr>
          <w:rFonts w:ascii="Arial" w:hAnsi="Arial" w:cs="Arial"/>
          <w:sz w:val="20"/>
          <w:szCs w:val="20"/>
        </w:rPr>
        <w:t>, OEA/Ser.L/V/II, 2021, párr. 67</w:t>
      </w:r>
    </w:p>
  </w:footnote>
  <w:footnote w:id="157">
    <w:p w14:paraId="7A189510" w14:textId="7928EF46" w:rsidR="00A76ADB" w:rsidRPr="00E43C56" w:rsidRDefault="00A76ADB"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2.</w:t>
      </w:r>
      <w:r w:rsidRPr="00E43C56">
        <w:rPr>
          <w:rFonts w:ascii="Arial" w:hAnsi="Arial" w:cs="Arial"/>
        </w:rPr>
        <w:t xml:space="preserve"> Los Estados Partes condenan la discriminación contra la mujer en todas sus formas, convienen en seguir, por todos los medios apropiados y sin dilaciones, una política encaminada a eliminar la discriminación contra la mujer y, con tal objeto, se comprometen a:</w:t>
      </w:r>
    </w:p>
    <w:p w14:paraId="14632295" w14:textId="447442CD" w:rsidR="00A76ADB" w:rsidRPr="00E43C56" w:rsidRDefault="00A76ADB" w:rsidP="00E43C56">
      <w:pPr>
        <w:pStyle w:val="Textonotapie"/>
        <w:ind w:firstLine="709"/>
        <w:jc w:val="both"/>
        <w:rPr>
          <w:rFonts w:ascii="Arial" w:hAnsi="Arial" w:cs="Arial"/>
        </w:rPr>
      </w:pPr>
      <w:r w:rsidRPr="00E43C56">
        <w:rPr>
          <w:rFonts w:ascii="Arial" w:hAnsi="Arial" w:cs="Arial"/>
        </w:rPr>
        <w:t>[…]</w:t>
      </w:r>
    </w:p>
    <w:p w14:paraId="5A05AE82" w14:textId="03AB62E5" w:rsidR="00A76ADB" w:rsidRPr="00E43C56" w:rsidRDefault="00A76ADB" w:rsidP="00E43C56">
      <w:pPr>
        <w:pStyle w:val="Textonotapie"/>
        <w:ind w:firstLine="709"/>
        <w:jc w:val="both"/>
        <w:rPr>
          <w:rFonts w:ascii="Arial" w:hAnsi="Arial" w:cs="Arial"/>
        </w:rPr>
      </w:pPr>
      <w:r w:rsidRPr="00E43C56">
        <w:rPr>
          <w:rFonts w:ascii="Arial" w:hAnsi="Arial" w:cs="Arial"/>
          <w:b/>
          <w:bCs/>
        </w:rPr>
        <w:t>b)</w:t>
      </w:r>
      <w:r w:rsidRPr="00E43C56">
        <w:rPr>
          <w:rFonts w:ascii="Arial" w:hAnsi="Arial" w:cs="Arial"/>
        </w:rPr>
        <w:t xml:space="preserve"> Adoptar medidas adecuadas, legislativas y de otro carácter, con las sanciones correspondientes, que prohíban toda discriminación contra la mujer;</w:t>
      </w:r>
    </w:p>
    <w:p w14:paraId="2C5374BF" w14:textId="6DA43BC6" w:rsidR="00A76ADB" w:rsidRPr="00E43C56" w:rsidRDefault="00A76ADB" w:rsidP="00E43C56">
      <w:pPr>
        <w:pStyle w:val="Textonotapie"/>
        <w:ind w:firstLine="709"/>
        <w:jc w:val="both"/>
        <w:rPr>
          <w:rFonts w:ascii="Arial" w:hAnsi="Arial" w:cs="Arial"/>
        </w:rPr>
      </w:pPr>
      <w:r w:rsidRPr="00E43C56">
        <w:rPr>
          <w:rFonts w:ascii="Arial" w:hAnsi="Arial" w:cs="Arial"/>
        </w:rPr>
        <w:t>[…]</w:t>
      </w:r>
    </w:p>
    <w:p w14:paraId="5D4C6365" w14:textId="41278A82" w:rsidR="00A76ADB" w:rsidRPr="00E43C56" w:rsidRDefault="00A76ADB" w:rsidP="00E43C56">
      <w:pPr>
        <w:pStyle w:val="Textonotapie"/>
        <w:ind w:firstLine="709"/>
        <w:jc w:val="both"/>
        <w:rPr>
          <w:rFonts w:ascii="Arial" w:hAnsi="Arial" w:cs="Arial"/>
        </w:rPr>
      </w:pPr>
      <w:r w:rsidRPr="00E43C56">
        <w:rPr>
          <w:rFonts w:ascii="Arial" w:hAnsi="Arial" w:cs="Arial"/>
          <w:b/>
          <w:bCs/>
        </w:rPr>
        <w:t>e)</w:t>
      </w:r>
      <w:r w:rsidRPr="00E43C56">
        <w:rPr>
          <w:rFonts w:ascii="Arial" w:hAnsi="Arial" w:cs="Arial"/>
        </w:rPr>
        <w:t xml:space="preserve"> Tomar todas las medidas apropiadas para eliminar la discriminación contra la mujer practicada por cualesquiera personas, organizaciones o empresas; f) Adoptar todas las medidas adecuadas, incluso de carácter legislativo, para modificar o derogar leyes, reglamentos, usos y prácticas que constituyan discriminación contra la mujer;”</w:t>
      </w:r>
    </w:p>
  </w:footnote>
  <w:footnote w:id="158">
    <w:p w14:paraId="79362EF1" w14:textId="77777777" w:rsidR="00AD36C0" w:rsidRPr="00E43C56" w:rsidRDefault="00AD36C0" w:rsidP="00E43C56">
      <w:pPr>
        <w:pStyle w:val="Textonotapie"/>
        <w:ind w:firstLine="709"/>
        <w:jc w:val="both"/>
        <w:rPr>
          <w:rFonts w:ascii="Arial" w:hAnsi="Arial" w:cs="Arial"/>
          <w:b/>
          <w:bCs/>
          <w:lang w:val="es-E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lang w:val="es-ES"/>
        </w:rPr>
        <w:t xml:space="preserve"> “</w:t>
      </w:r>
      <w:r w:rsidRPr="00E43C56">
        <w:rPr>
          <w:rFonts w:ascii="Arial" w:hAnsi="Arial" w:cs="Arial"/>
          <w:b/>
          <w:bCs/>
          <w:lang w:val="es-ES"/>
        </w:rPr>
        <w:t>Artículo 3. Principios generales de la Convención.</w:t>
      </w:r>
    </w:p>
    <w:p w14:paraId="43E0A416" w14:textId="7DFAEA02" w:rsidR="00AD36C0" w:rsidRPr="00E43C56" w:rsidRDefault="00AD36C0" w:rsidP="00E43C56">
      <w:pPr>
        <w:pStyle w:val="Prrafodelista"/>
        <w:ind w:firstLine="709"/>
        <w:jc w:val="both"/>
        <w:rPr>
          <w:rFonts w:ascii="Arial" w:hAnsi="Arial" w:cs="Arial"/>
          <w:sz w:val="20"/>
          <w:szCs w:val="20"/>
        </w:rPr>
      </w:pPr>
      <w:r w:rsidRPr="00E43C56">
        <w:rPr>
          <w:rFonts w:ascii="Arial" w:hAnsi="Arial" w:cs="Arial"/>
          <w:sz w:val="20"/>
          <w:szCs w:val="20"/>
        </w:rPr>
        <w:t>a. El respeto de la dignidad inherente, la autonomía individual, incluida la libertad de tomar las propias decisiones, y la independencia de las person</w:t>
      </w:r>
      <w:r w:rsidR="00A76ADB" w:rsidRPr="00E43C56">
        <w:rPr>
          <w:rFonts w:ascii="Arial" w:hAnsi="Arial" w:cs="Arial"/>
          <w:sz w:val="20"/>
          <w:szCs w:val="20"/>
        </w:rPr>
        <w:t>as.</w:t>
      </w:r>
      <w:r w:rsidRPr="00E43C56">
        <w:rPr>
          <w:rFonts w:ascii="Arial" w:hAnsi="Arial" w:cs="Arial"/>
          <w:sz w:val="20"/>
          <w:szCs w:val="20"/>
        </w:rPr>
        <w:t>”</w:t>
      </w:r>
    </w:p>
  </w:footnote>
  <w:footnote w:id="159">
    <w:p w14:paraId="60232FFB" w14:textId="77777777" w:rsidR="00A76ADB" w:rsidRPr="00E43C56" w:rsidRDefault="00A76ADB"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19. Derecho a vivir de forma independiente y a ser incluido en la comunidad</w:t>
      </w:r>
      <w:r w:rsidRPr="00E43C56">
        <w:rPr>
          <w:rFonts w:ascii="Arial" w:hAnsi="Arial" w:cs="Arial"/>
        </w:rPr>
        <w:t xml:space="preserve"> </w:t>
      </w:r>
    </w:p>
    <w:p w14:paraId="30668330" w14:textId="08BD4596" w:rsidR="00A76ADB" w:rsidRPr="00E43C56" w:rsidRDefault="00A76ADB" w:rsidP="00E43C56">
      <w:pPr>
        <w:pStyle w:val="Textonotapie"/>
        <w:ind w:firstLine="709"/>
        <w:jc w:val="both"/>
        <w:rPr>
          <w:rFonts w:ascii="Arial" w:hAnsi="Arial" w:cs="Arial"/>
        </w:rPr>
      </w:pPr>
      <w:r w:rsidRPr="00E43C56">
        <w:rPr>
          <w:rFonts w:ascii="Arial" w:hAnsi="Arial" w:cs="Arial"/>
        </w:rPr>
        <w:t>Los Estados Partes en la presente Convención reconocen el derecho en igualdad de condiciones de todas las personas con discapacidad a vivir en la comunidad, con opciones iguales a las de las demás, y adoptarán medidas efectivas y pertinentes para facilitar el pleno goce de este derecho por las personas con discapacidad y su plena inclusión y participación en la comunidad, asegurando en especial que:</w:t>
      </w:r>
    </w:p>
    <w:p w14:paraId="39F9C888" w14:textId="3D4731D8" w:rsidR="00A76ADB" w:rsidRPr="00E43C56" w:rsidRDefault="00A76ADB" w:rsidP="00E43C56">
      <w:pPr>
        <w:pStyle w:val="Textonotapie"/>
        <w:ind w:firstLine="709"/>
        <w:jc w:val="both"/>
        <w:rPr>
          <w:rFonts w:ascii="Arial" w:hAnsi="Arial" w:cs="Arial"/>
        </w:rPr>
      </w:pPr>
      <w:r w:rsidRPr="00E43C56">
        <w:rPr>
          <w:rFonts w:ascii="Arial" w:hAnsi="Arial" w:cs="Arial"/>
        </w:rPr>
        <w:t>[…]</w:t>
      </w:r>
    </w:p>
    <w:p w14:paraId="68F47B62" w14:textId="0FCD4E0E" w:rsidR="00A76ADB" w:rsidRPr="00E43C56" w:rsidRDefault="00A76ADB" w:rsidP="00E43C56">
      <w:pPr>
        <w:pStyle w:val="Textonotapie"/>
        <w:ind w:firstLine="709"/>
        <w:jc w:val="both"/>
        <w:rPr>
          <w:rFonts w:ascii="Arial" w:hAnsi="Arial" w:cs="Arial"/>
        </w:rPr>
      </w:pPr>
      <w:r w:rsidRPr="00E43C56">
        <w:rPr>
          <w:rFonts w:ascii="Arial" w:hAnsi="Arial" w:cs="Arial"/>
          <w:b/>
          <w:bCs/>
        </w:rPr>
        <w:t>b)</w:t>
      </w:r>
      <w:r w:rsidRPr="00E43C56">
        <w:rPr>
          <w:rFonts w:ascii="Arial" w:hAnsi="Arial" w:cs="Arial"/>
        </w:rPr>
        <w:t xml:space="preserve"> Las personas con discapacidad tengan acceso a una variedad de servicios de asistencia domiciliaria, residencial y otros servicios de apoyo de la comunidad, incluida la asistencia personal que sea necesaria para facilitar su existencia y su inclusión en la comunidad y para evitar su aislamiento o separación de ésta;”</w:t>
      </w:r>
    </w:p>
  </w:footnote>
  <w:footnote w:id="160">
    <w:p w14:paraId="30FAA744" w14:textId="77777777" w:rsidR="000109F0" w:rsidRPr="00E43C56" w:rsidRDefault="00A76ADB" w:rsidP="00E43C56">
      <w:pPr>
        <w:pStyle w:val="Textonotapie"/>
        <w:ind w:firstLine="709"/>
        <w:jc w:val="both"/>
        <w:rPr>
          <w:rFonts w:ascii="Arial" w:hAnsi="Arial" w:cs="Arial"/>
          <w:b/>
          <w:bCs/>
        </w:rPr>
      </w:pPr>
      <w:r w:rsidRPr="00E43C56">
        <w:rPr>
          <w:rStyle w:val="Refdenotaalpie"/>
          <w:rFonts w:ascii="Arial" w:hAnsi="Arial" w:cs="Arial"/>
        </w:rPr>
        <w:footnoteRef/>
      </w:r>
      <w:r w:rsidR="000109F0" w:rsidRPr="00E43C56">
        <w:rPr>
          <w:rFonts w:ascii="Arial" w:hAnsi="Arial" w:cs="Arial"/>
        </w:rPr>
        <w:t xml:space="preserve"> “</w:t>
      </w:r>
      <w:r w:rsidR="000109F0" w:rsidRPr="00E43C56">
        <w:rPr>
          <w:rFonts w:ascii="Arial" w:hAnsi="Arial" w:cs="Arial"/>
          <w:b/>
          <w:bCs/>
        </w:rPr>
        <w:t>Artículo 20. Movilidad personal</w:t>
      </w:r>
    </w:p>
    <w:p w14:paraId="10B7A8C3" w14:textId="727FEED7" w:rsidR="00A76ADB" w:rsidRPr="00E43C56" w:rsidRDefault="00A76ADB" w:rsidP="00E43C56">
      <w:pPr>
        <w:pStyle w:val="Textonotapie"/>
        <w:ind w:firstLine="709"/>
        <w:jc w:val="both"/>
        <w:rPr>
          <w:rFonts w:ascii="Arial" w:hAnsi="Arial" w:cs="Arial"/>
        </w:rPr>
      </w:pPr>
      <w:r w:rsidRPr="00E43C56">
        <w:rPr>
          <w:rFonts w:ascii="Arial" w:hAnsi="Arial" w:cs="Arial"/>
        </w:rPr>
        <w:t xml:space="preserve"> </w:t>
      </w:r>
      <w:r w:rsidR="000109F0" w:rsidRPr="00E43C56">
        <w:rPr>
          <w:rFonts w:ascii="Arial" w:hAnsi="Arial" w:cs="Arial"/>
        </w:rPr>
        <w:t>Los Estados Partes adoptarán medidas efectivas para asegurar que las personas con discapacidad gocen de movilidad personal con la mayor independencia posible, entre ellas:</w:t>
      </w:r>
    </w:p>
    <w:p w14:paraId="5A8279F2" w14:textId="6322DFD9" w:rsidR="004E38C8" w:rsidRPr="00E43C56" w:rsidRDefault="004E38C8" w:rsidP="00E43C56">
      <w:pPr>
        <w:pStyle w:val="Textonotapie"/>
        <w:ind w:firstLine="709"/>
        <w:jc w:val="both"/>
        <w:rPr>
          <w:rFonts w:ascii="Arial" w:hAnsi="Arial" w:cs="Arial"/>
        </w:rPr>
      </w:pPr>
      <w:r w:rsidRPr="00E43C56">
        <w:rPr>
          <w:rFonts w:ascii="Arial" w:hAnsi="Arial" w:cs="Arial"/>
        </w:rPr>
        <w:t>[…]</w:t>
      </w:r>
    </w:p>
    <w:p w14:paraId="4104212E" w14:textId="77777777" w:rsidR="004E38C8" w:rsidRPr="00E43C56" w:rsidRDefault="004E38C8" w:rsidP="00E43C56">
      <w:pPr>
        <w:pStyle w:val="Textonotapie"/>
        <w:ind w:firstLine="709"/>
        <w:jc w:val="both"/>
        <w:rPr>
          <w:rFonts w:ascii="Arial" w:hAnsi="Arial" w:cs="Arial"/>
        </w:rPr>
      </w:pPr>
      <w:r w:rsidRPr="00E43C56">
        <w:rPr>
          <w:rFonts w:ascii="Arial" w:hAnsi="Arial" w:cs="Arial"/>
          <w:b/>
          <w:bCs/>
        </w:rPr>
        <w:t>b)</w:t>
      </w:r>
      <w:r w:rsidRPr="00E43C56">
        <w:rPr>
          <w:rFonts w:ascii="Arial" w:hAnsi="Arial" w:cs="Arial"/>
        </w:rPr>
        <w:t xml:space="preserve"> Facilitar el acceso de las personas con discapacidad a formas de asistencia humana o animal e intermediarios, tecnologías de apoyo, dispositivos técnicos y ayudas para la movilidad de calidad, incluso poniéndolos a su disposición a un costo asequible; </w:t>
      </w:r>
    </w:p>
    <w:p w14:paraId="633BB110" w14:textId="244332E4" w:rsidR="004E38C8" w:rsidRPr="00E43C56" w:rsidRDefault="004E38C8" w:rsidP="00E43C56">
      <w:pPr>
        <w:pStyle w:val="Textonotapie"/>
        <w:ind w:firstLine="709"/>
        <w:jc w:val="both"/>
        <w:rPr>
          <w:rFonts w:ascii="Arial" w:hAnsi="Arial" w:cs="Arial"/>
        </w:rPr>
      </w:pPr>
      <w:r w:rsidRPr="00E43C56">
        <w:rPr>
          <w:rFonts w:ascii="Arial" w:hAnsi="Arial" w:cs="Arial"/>
          <w:b/>
          <w:bCs/>
        </w:rPr>
        <w:t xml:space="preserve">c) </w:t>
      </w:r>
      <w:r w:rsidRPr="00E43C56">
        <w:rPr>
          <w:rFonts w:ascii="Arial" w:hAnsi="Arial" w:cs="Arial"/>
        </w:rPr>
        <w:t>Ofrecer a las personas con discapacidad y al personal especializado que trabaje con estas personas capacitación en habilidades relacionadas con la movilidad;”</w:t>
      </w:r>
    </w:p>
  </w:footnote>
  <w:footnote w:id="161">
    <w:p w14:paraId="2C8659C9" w14:textId="3A453E52" w:rsidR="004E38C8" w:rsidRPr="00E43C56" w:rsidRDefault="004E38C8"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24.</w:t>
      </w:r>
      <w:r w:rsidRPr="00E43C56">
        <w:rPr>
          <w:rFonts w:ascii="Arial" w:hAnsi="Arial" w:cs="Arial"/>
        </w:rPr>
        <w:t xml:space="preserve"> </w:t>
      </w:r>
      <w:r w:rsidRPr="00E43C56">
        <w:rPr>
          <w:rFonts w:ascii="Arial" w:hAnsi="Arial" w:cs="Arial"/>
          <w:b/>
          <w:bCs/>
        </w:rPr>
        <w:t>Educación</w:t>
      </w:r>
    </w:p>
    <w:p w14:paraId="7C7471C4" w14:textId="14DFE051" w:rsidR="004E38C8" w:rsidRPr="00E43C56" w:rsidRDefault="004E38C8" w:rsidP="00E43C56">
      <w:pPr>
        <w:pStyle w:val="Textonotapie"/>
        <w:jc w:val="both"/>
        <w:rPr>
          <w:rFonts w:ascii="Arial" w:hAnsi="Arial" w:cs="Arial"/>
        </w:rPr>
      </w:pPr>
      <w:r w:rsidRPr="00E43C56">
        <w:rPr>
          <w:rFonts w:ascii="Arial" w:hAnsi="Arial" w:cs="Arial"/>
        </w:rPr>
        <w:tab/>
        <w:t>[…]</w:t>
      </w:r>
    </w:p>
    <w:p w14:paraId="1CB8282E" w14:textId="163FA320" w:rsidR="004E38C8" w:rsidRPr="00E43C56" w:rsidRDefault="004E38C8" w:rsidP="00E43C56">
      <w:pPr>
        <w:pStyle w:val="Textonotapie"/>
        <w:ind w:firstLine="709"/>
        <w:jc w:val="both"/>
        <w:rPr>
          <w:rFonts w:ascii="Arial" w:hAnsi="Arial" w:cs="Arial"/>
        </w:rPr>
      </w:pPr>
      <w:r w:rsidRPr="00E43C56">
        <w:rPr>
          <w:rFonts w:ascii="Arial" w:hAnsi="Arial" w:cs="Arial"/>
        </w:rPr>
        <w:t>2. Al hacer efectivo este derecho, los Estados Partes asegurarán que:</w:t>
      </w:r>
    </w:p>
    <w:p w14:paraId="29C2AA3A" w14:textId="1C12B3D0" w:rsidR="004E38C8" w:rsidRPr="00E43C56" w:rsidRDefault="004E38C8" w:rsidP="00E43C56">
      <w:pPr>
        <w:pStyle w:val="Textonotapie"/>
        <w:ind w:firstLine="709"/>
        <w:jc w:val="both"/>
        <w:rPr>
          <w:rFonts w:ascii="Arial" w:hAnsi="Arial" w:cs="Arial"/>
        </w:rPr>
      </w:pPr>
      <w:r w:rsidRPr="00E43C56">
        <w:rPr>
          <w:rFonts w:ascii="Arial" w:hAnsi="Arial" w:cs="Arial"/>
        </w:rPr>
        <w:t>[…]</w:t>
      </w:r>
    </w:p>
    <w:p w14:paraId="2BD678FF" w14:textId="133D79A3" w:rsidR="004E38C8" w:rsidRPr="00E43C56" w:rsidRDefault="004E38C8" w:rsidP="00E43C56">
      <w:pPr>
        <w:pStyle w:val="Textonotapie"/>
        <w:ind w:firstLine="709"/>
        <w:jc w:val="both"/>
        <w:rPr>
          <w:rFonts w:ascii="Arial" w:hAnsi="Arial" w:cs="Arial"/>
        </w:rPr>
      </w:pPr>
      <w:r w:rsidRPr="00E43C56">
        <w:rPr>
          <w:rFonts w:ascii="Arial" w:hAnsi="Arial" w:cs="Arial"/>
          <w:b/>
          <w:bCs/>
        </w:rPr>
        <w:t>c)</w:t>
      </w:r>
      <w:r w:rsidRPr="00E43C56">
        <w:rPr>
          <w:rFonts w:ascii="Arial" w:hAnsi="Arial" w:cs="Arial"/>
        </w:rPr>
        <w:t xml:space="preserve"> Se hagan ajustes razonables en función de las necesidades individuales;</w:t>
      </w:r>
    </w:p>
    <w:p w14:paraId="03152998" w14:textId="031F4BAA" w:rsidR="004E38C8" w:rsidRPr="00E43C56" w:rsidRDefault="004E38C8" w:rsidP="00E43C56">
      <w:pPr>
        <w:pStyle w:val="Textonotapie"/>
        <w:ind w:firstLine="709"/>
        <w:jc w:val="both"/>
        <w:rPr>
          <w:rFonts w:ascii="Arial" w:hAnsi="Arial" w:cs="Arial"/>
        </w:rPr>
      </w:pPr>
      <w:r w:rsidRPr="00E43C56">
        <w:rPr>
          <w:rFonts w:ascii="Arial" w:hAnsi="Arial" w:cs="Arial"/>
        </w:rPr>
        <w:t>[…]</w:t>
      </w:r>
    </w:p>
    <w:p w14:paraId="181F1B41" w14:textId="492E18B8" w:rsidR="004E38C8" w:rsidRPr="00E43C56" w:rsidRDefault="004E38C8" w:rsidP="00E43C56">
      <w:pPr>
        <w:pStyle w:val="Textonotapie"/>
        <w:ind w:firstLine="709"/>
        <w:jc w:val="both"/>
        <w:rPr>
          <w:rFonts w:ascii="Arial" w:hAnsi="Arial" w:cs="Arial"/>
        </w:rPr>
      </w:pPr>
      <w:r w:rsidRPr="00E43C56">
        <w:rPr>
          <w:rFonts w:ascii="Arial" w:hAnsi="Arial" w:cs="Arial"/>
          <w:b/>
          <w:bCs/>
        </w:rPr>
        <w:t>e)</w:t>
      </w:r>
      <w:r w:rsidRPr="00E43C56">
        <w:rPr>
          <w:rFonts w:ascii="Arial" w:hAnsi="Arial" w:cs="Arial"/>
        </w:rPr>
        <w:t xml:space="preserve"> Se faciliten medidas de apoyo personalizadas y efectivas en entornos que fomenten al máximo el desarrollo académico y social, de conformidad con el objetivo de la plena inclusión.”</w:t>
      </w:r>
    </w:p>
  </w:footnote>
  <w:footnote w:id="162">
    <w:p w14:paraId="1410E24E" w14:textId="076E23F2" w:rsidR="004E38C8" w:rsidRPr="00E43C56" w:rsidRDefault="004E38C8"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26.</w:t>
      </w:r>
      <w:r w:rsidRPr="00E43C56">
        <w:rPr>
          <w:rFonts w:ascii="Arial" w:hAnsi="Arial" w:cs="Arial"/>
        </w:rPr>
        <w:t xml:space="preserve"> </w:t>
      </w:r>
      <w:r w:rsidRPr="00E43C56">
        <w:rPr>
          <w:rFonts w:ascii="Arial" w:hAnsi="Arial" w:cs="Arial"/>
          <w:b/>
          <w:bCs/>
        </w:rPr>
        <w:t>Habilitación y rehabilitación</w:t>
      </w:r>
      <w:r w:rsidRPr="00E43C56">
        <w:rPr>
          <w:rFonts w:ascii="Arial" w:hAnsi="Arial" w:cs="Arial"/>
        </w:rPr>
        <w:t xml:space="preserve"> </w:t>
      </w:r>
    </w:p>
    <w:p w14:paraId="0316A18C" w14:textId="3F157F54" w:rsidR="004E38C8" w:rsidRPr="00E43C56" w:rsidRDefault="004E38C8" w:rsidP="00E43C56">
      <w:pPr>
        <w:pStyle w:val="Textonotapie"/>
        <w:ind w:firstLine="709"/>
        <w:jc w:val="both"/>
        <w:rPr>
          <w:rFonts w:ascii="Arial" w:hAnsi="Arial" w:cs="Arial"/>
        </w:rPr>
      </w:pPr>
      <w:r w:rsidRPr="00E43C56">
        <w:rPr>
          <w:rFonts w:ascii="Arial" w:hAnsi="Arial" w:cs="Arial"/>
          <w:b/>
          <w:bCs/>
        </w:rPr>
        <w:t>1.</w:t>
      </w:r>
      <w:r w:rsidRPr="00E43C56">
        <w:rPr>
          <w:rFonts w:ascii="Arial" w:hAnsi="Arial" w:cs="Arial"/>
        </w:rPr>
        <w:t xml:space="preserve"> Los Estados Partes adoptarán medidas efectivas y pertinentes, incluso mediante el apoyo de personas que se hallen en las mismas circunstancias, para que las personas con discapacidad puedan lograr y mantener la máxima independencia, capacidad física, mental, social y vocacional, y la inclusión y participación plena en todos los aspectos de la vida. A tal fin, los Estados Partes organizarán, intensificarán y ampliarán servicios y programas generales de habilitación y rehabilitación, en particular en los ámbitos de la salud, el empleo, la educación y los servicios sociales, de forma que esos servicios y programas:”</w:t>
      </w:r>
    </w:p>
  </w:footnote>
  <w:footnote w:id="163">
    <w:p w14:paraId="39CD2D81" w14:textId="0CD3C7F1" w:rsidR="004E38C8" w:rsidRPr="00E43C56" w:rsidRDefault="004E38C8"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18.</w:t>
      </w:r>
      <w:r w:rsidRPr="00E43C56">
        <w:rPr>
          <w:rFonts w:ascii="Arial" w:hAnsi="Arial" w:cs="Arial"/>
        </w:rPr>
        <w:t xml:space="preserve"> </w:t>
      </w:r>
    </w:p>
    <w:p w14:paraId="66C0F612" w14:textId="77777777" w:rsidR="004E38C8" w:rsidRPr="00E43C56" w:rsidRDefault="004E38C8" w:rsidP="00E43C56">
      <w:pPr>
        <w:pStyle w:val="Textonotapie"/>
        <w:ind w:firstLine="709"/>
        <w:jc w:val="both"/>
        <w:rPr>
          <w:rFonts w:ascii="Arial" w:hAnsi="Arial" w:cs="Arial"/>
        </w:rPr>
      </w:pPr>
      <w:r w:rsidRPr="00E43C56">
        <w:rPr>
          <w:rFonts w:ascii="Arial" w:hAnsi="Arial" w:cs="Arial"/>
          <w:b/>
          <w:bCs/>
        </w:rPr>
        <w:t>1.</w:t>
      </w:r>
      <w:r w:rsidRPr="00E43C56">
        <w:rPr>
          <w:rFonts w:ascii="Arial" w:hAnsi="Arial" w:cs="Arial"/>
        </w:rPr>
        <w:t xml:space="preserve"> Los Estados Partes pondrán el máximo empeño en garantizar el reconocimiento del principio de que ambos padres tienen obligaciones comunes en lo que respecta a la crianza y el desarrollo del niño. Incumbirá a los padres o, en su caso, a los representantes legales la responsabilidad primordial de la crianza y el desarrollo del niño. Su preocupación fundamental será el interés superior del niño. </w:t>
      </w:r>
    </w:p>
    <w:p w14:paraId="24644A00" w14:textId="77777777" w:rsidR="004E38C8" w:rsidRPr="00E43C56" w:rsidRDefault="004E38C8" w:rsidP="00E43C56">
      <w:pPr>
        <w:pStyle w:val="Textonotapie"/>
        <w:ind w:firstLine="709"/>
        <w:jc w:val="both"/>
        <w:rPr>
          <w:rFonts w:ascii="Arial" w:hAnsi="Arial" w:cs="Arial"/>
        </w:rPr>
      </w:pPr>
      <w:r w:rsidRPr="00E43C56">
        <w:rPr>
          <w:rFonts w:ascii="Arial" w:hAnsi="Arial" w:cs="Arial"/>
          <w:b/>
          <w:bCs/>
        </w:rPr>
        <w:t>2.</w:t>
      </w:r>
      <w:r w:rsidRPr="00E43C56">
        <w:rPr>
          <w:rFonts w:ascii="Arial" w:hAnsi="Arial" w:cs="Arial"/>
        </w:rPr>
        <w:t xml:space="preserve"> A los efectos de garantizar y promover los derechos enunciados en la presente Convención, los Estados Partes prestarán la asistencia apropiada a los padres y a los representantes legales para el desempeño de sus funciones en lo que respecta a la crianza del niño y velarán por la creación de instituciones, instalaciones y servicios para el cuidado de los niños. </w:t>
      </w:r>
    </w:p>
    <w:p w14:paraId="33C02D51" w14:textId="69B3E827" w:rsidR="004E38C8" w:rsidRPr="00E43C56" w:rsidRDefault="004E38C8" w:rsidP="00E43C56">
      <w:pPr>
        <w:pStyle w:val="Textonotapie"/>
        <w:ind w:firstLine="709"/>
        <w:jc w:val="both"/>
        <w:rPr>
          <w:rFonts w:ascii="Arial" w:hAnsi="Arial" w:cs="Arial"/>
        </w:rPr>
      </w:pPr>
      <w:r w:rsidRPr="00E43C56">
        <w:rPr>
          <w:rFonts w:ascii="Arial" w:hAnsi="Arial" w:cs="Arial"/>
          <w:b/>
          <w:bCs/>
        </w:rPr>
        <w:t>3.</w:t>
      </w:r>
      <w:r w:rsidRPr="00E43C56">
        <w:rPr>
          <w:rFonts w:ascii="Arial" w:hAnsi="Arial" w:cs="Arial"/>
        </w:rPr>
        <w:t xml:space="preserve"> Los Estados Partes adoptarán todas las medidas apropiadas para que los niños cuyos padres trabajan tengan derecho a beneficiarse de los servicios e instalaciones de guarda de niños para los que reúnan las condiciones requeridas.”</w:t>
      </w:r>
    </w:p>
  </w:footnote>
  <w:footnote w:id="164">
    <w:p w14:paraId="7D9890CF" w14:textId="58AE4DE6" w:rsidR="004E38C8" w:rsidRPr="00E43C56" w:rsidRDefault="004E38C8"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3</w:t>
      </w:r>
    </w:p>
    <w:p w14:paraId="319DC177" w14:textId="07972F5C" w:rsidR="004E38C8" w:rsidRPr="00E43C56" w:rsidRDefault="004E38C8" w:rsidP="00E43C56">
      <w:pPr>
        <w:pStyle w:val="Textonotapie"/>
        <w:ind w:firstLine="709"/>
        <w:jc w:val="both"/>
        <w:rPr>
          <w:rFonts w:ascii="Arial" w:hAnsi="Arial" w:cs="Arial"/>
        </w:rPr>
      </w:pPr>
      <w:r w:rsidRPr="00E43C56">
        <w:rPr>
          <w:rFonts w:ascii="Arial" w:hAnsi="Arial" w:cs="Arial"/>
        </w:rPr>
        <w:t>[…]</w:t>
      </w:r>
    </w:p>
    <w:p w14:paraId="18B693D4" w14:textId="689E7FA9" w:rsidR="004E38C8" w:rsidRPr="00E43C56" w:rsidRDefault="004E38C8" w:rsidP="00E43C56">
      <w:pPr>
        <w:pStyle w:val="Textonotapie"/>
        <w:ind w:firstLine="709"/>
        <w:jc w:val="both"/>
        <w:rPr>
          <w:rFonts w:ascii="Arial" w:hAnsi="Arial" w:cs="Arial"/>
        </w:rPr>
      </w:pPr>
      <w:r w:rsidRPr="00E43C56">
        <w:rPr>
          <w:rFonts w:ascii="Arial" w:hAnsi="Arial" w:cs="Arial"/>
          <w:b/>
          <w:bCs/>
        </w:rPr>
        <w:t>2.</w:t>
      </w:r>
      <w:r w:rsidRPr="00E43C56">
        <w:rPr>
          <w:rFonts w:ascii="Arial" w:hAnsi="Arial" w:cs="Arial"/>
        </w:rPr>
        <w:t xml:space="preserve">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footnote>
  <w:footnote w:id="165">
    <w:p w14:paraId="7A6D1434" w14:textId="77777777" w:rsidR="00AD36C0" w:rsidRPr="00E43C56" w:rsidRDefault="00AD36C0" w:rsidP="00E43C56">
      <w:pPr>
        <w:pStyle w:val="Prrafodelista"/>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i/>
          <w:iCs/>
          <w:sz w:val="20"/>
          <w:szCs w:val="20"/>
        </w:rPr>
        <w:t>Cfr.</w:t>
      </w:r>
      <w:r w:rsidRPr="00E43C56">
        <w:rPr>
          <w:rFonts w:ascii="Arial" w:hAnsi="Arial" w:cs="Arial"/>
          <w:sz w:val="20"/>
          <w:szCs w:val="20"/>
        </w:rPr>
        <w:t xml:space="preserve"> Pautassi, Laura, </w:t>
      </w:r>
      <w:r w:rsidRPr="00E43C56">
        <w:rPr>
          <w:rFonts w:ascii="Arial" w:hAnsi="Arial" w:cs="Arial"/>
          <w:i/>
          <w:iCs/>
          <w:sz w:val="20"/>
          <w:szCs w:val="20"/>
        </w:rPr>
        <w:t>El cuidado como derecho. Un camino virtuoso, un desafío inmediato, op. cit.,</w:t>
      </w:r>
      <w:r w:rsidRPr="00E43C56">
        <w:rPr>
          <w:rFonts w:ascii="Arial" w:hAnsi="Arial" w:cs="Arial"/>
          <w:sz w:val="20"/>
          <w:szCs w:val="20"/>
        </w:rPr>
        <w:t xml:space="preserve"> p. 733</w:t>
      </w:r>
    </w:p>
  </w:footnote>
  <w:footnote w:id="166">
    <w:p w14:paraId="58D60EC8" w14:textId="77777777" w:rsidR="00AD36C0" w:rsidRPr="00E43C56" w:rsidRDefault="00AD36C0"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12. Derechos de la persona mayor que recibe servicios de cuidado a largo plazo.</w:t>
      </w:r>
    </w:p>
    <w:p w14:paraId="270200D9" w14:textId="77777777" w:rsidR="00AD36C0" w:rsidRPr="00E43C56" w:rsidRDefault="00AD36C0" w:rsidP="00E43C56">
      <w:pPr>
        <w:pStyle w:val="Textonotapie"/>
        <w:ind w:firstLine="709"/>
        <w:jc w:val="both"/>
        <w:rPr>
          <w:rFonts w:ascii="Arial" w:hAnsi="Arial" w:cs="Arial"/>
        </w:rPr>
      </w:pPr>
      <w:r w:rsidRPr="00E43C56">
        <w:rPr>
          <w:rFonts w:ascii="Arial" w:hAnsi="Arial" w:cs="Arial"/>
        </w:rPr>
        <w:t>La persona mayor tiene derecho a un sistema integral de cuidados que provea la protección y promoción de la salud, cobertura de servicios sociales, seguridad alimentaria y nutricional, agua, vestuario y vivienda; promoviendo que la persona mayor pueda decidir permanecer en su hogar y mantener su independencia y autonomía.</w:t>
      </w:r>
    </w:p>
    <w:p w14:paraId="12E757C8" w14:textId="77777777" w:rsidR="00AD36C0" w:rsidRPr="00E43C56" w:rsidRDefault="00AD36C0" w:rsidP="00E43C56">
      <w:pPr>
        <w:pStyle w:val="Textonotapie"/>
        <w:ind w:firstLine="709"/>
        <w:jc w:val="both"/>
        <w:rPr>
          <w:rFonts w:ascii="Arial" w:hAnsi="Arial" w:cs="Arial"/>
        </w:rPr>
      </w:pPr>
      <w:r w:rsidRPr="00E43C56">
        <w:rPr>
          <w:rFonts w:ascii="Arial" w:hAnsi="Arial" w:cs="Arial"/>
        </w:rPr>
        <w:t>[…]”</w:t>
      </w:r>
    </w:p>
  </w:footnote>
  <w:footnote w:id="167">
    <w:p w14:paraId="13CB3C92" w14:textId="1DF040C5" w:rsidR="003004B3" w:rsidRPr="00E43C56" w:rsidRDefault="003004B3" w:rsidP="00E43C56">
      <w:pPr>
        <w:pStyle w:val="Textonotapie"/>
        <w:ind w:firstLine="709"/>
        <w:jc w:val="both"/>
        <w:rPr>
          <w:rFonts w:ascii="Arial" w:hAnsi="Arial" w:cs="Arial"/>
          <w:b/>
          <w:bC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III</w:t>
      </w:r>
    </w:p>
    <w:p w14:paraId="74FEDD2C" w14:textId="07E020AC" w:rsidR="003004B3" w:rsidRPr="00E43C56" w:rsidRDefault="001240C4" w:rsidP="00E43C56">
      <w:pPr>
        <w:pStyle w:val="Textonotapie"/>
        <w:ind w:firstLine="709"/>
        <w:jc w:val="both"/>
        <w:rPr>
          <w:rFonts w:ascii="Arial" w:hAnsi="Arial" w:cs="Arial"/>
        </w:rPr>
      </w:pPr>
      <w:r w:rsidRPr="00E43C56">
        <w:rPr>
          <w:rFonts w:ascii="Arial" w:hAnsi="Arial" w:cs="Arial"/>
        </w:rPr>
        <w:t>Para lograr los objetivos de esta Convención, los Estados parte se comprometen a:</w:t>
      </w:r>
      <w:r w:rsidR="003004B3" w:rsidRPr="00E43C56">
        <w:rPr>
          <w:rFonts w:ascii="Arial" w:hAnsi="Arial" w:cs="Arial"/>
          <w:b/>
          <w:bCs/>
        </w:rPr>
        <w:t>1.</w:t>
      </w:r>
      <w:r w:rsidR="003004B3" w:rsidRPr="00E43C56">
        <w:rPr>
          <w:rFonts w:ascii="Arial" w:hAnsi="Arial" w:cs="Arial"/>
        </w:rPr>
        <w:t xml:space="preserve"> Adoptar las medidas de carácter legislativo, social, educativo, laboral o de cualquier otra índole, necesarias para eliminar la discriminación contra las personas con discapacidad y propiciar su plena integración en la sociedad, incluidas las que se enumeran a continuación, sin que la lista sea taxativa:</w:t>
      </w:r>
    </w:p>
    <w:p w14:paraId="7077C89C" w14:textId="77777777" w:rsidR="003004B3" w:rsidRPr="00E43C56" w:rsidRDefault="003004B3" w:rsidP="00E43C56">
      <w:pPr>
        <w:pStyle w:val="Textonotapie"/>
        <w:ind w:firstLine="709"/>
        <w:jc w:val="both"/>
        <w:rPr>
          <w:rFonts w:ascii="Arial" w:hAnsi="Arial" w:cs="Arial"/>
        </w:rPr>
      </w:pPr>
      <w:r w:rsidRPr="00E43C56">
        <w:rPr>
          <w:rFonts w:ascii="Arial" w:hAnsi="Arial" w:cs="Arial"/>
          <w:b/>
          <w:bCs/>
        </w:rPr>
        <w:t>a)</w:t>
      </w:r>
      <w:r w:rsidRPr="00E43C56">
        <w:rPr>
          <w:rFonts w:ascii="Arial" w:hAnsi="Arial" w:cs="Arial"/>
        </w:rPr>
        <w:t xml:space="preserve">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w:t>
      </w:r>
    </w:p>
    <w:p w14:paraId="3E57EA9B" w14:textId="77777777" w:rsidR="003004B3" w:rsidRPr="00E43C56" w:rsidRDefault="003004B3" w:rsidP="00E43C56">
      <w:pPr>
        <w:pStyle w:val="Textonotapie"/>
        <w:ind w:firstLine="709"/>
        <w:jc w:val="both"/>
        <w:rPr>
          <w:rFonts w:ascii="Arial" w:hAnsi="Arial" w:cs="Arial"/>
        </w:rPr>
      </w:pPr>
      <w:r w:rsidRPr="00E43C56">
        <w:rPr>
          <w:rFonts w:ascii="Arial" w:hAnsi="Arial" w:cs="Arial"/>
        </w:rPr>
        <w:t>[…]”</w:t>
      </w:r>
    </w:p>
  </w:footnote>
  <w:footnote w:id="168">
    <w:p w14:paraId="7F1B91D1" w14:textId="77777777" w:rsidR="005C7C83" w:rsidRPr="00E43C56" w:rsidRDefault="005C7C83" w:rsidP="00E43C56">
      <w:pPr>
        <w:pStyle w:val="Prrafodelista"/>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i/>
          <w:iCs/>
          <w:sz w:val="20"/>
          <w:szCs w:val="20"/>
          <w:lang w:val="es-ES"/>
        </w:rPr>
        <w:t>Cfr.</w:t>
      </w:r>
      <w:r w:rsidRPr="00E43C56">
        <w:rPr>
          <w:rFonts w:ascii="Arial" w:hAnsi="Arial" w:cs="Arial"/>
          <w:sz w:val="20"/>
          <w:szCs w:val="20"/>
          <w:lang w:val="es-ES"/>
        </w:rPr>
        <w:t xml:space="preserve"> </w:t>
      </w:r>
      <w:r w:rsidRPr="00E43C56">
        <w:rPr>
          <w:rFonts w:ascii="Arial" w:hAnsi="Arial" w:cs="Arial"/>
          <w:sz w:val="20"/>
          <w:szCs w:val="20"/>
        </w:rPr>
        <w:t xml:space="preserve">Pautassi, Laura, </w:t>
      </w:r>
      <w:r w:rsidRPr="00E43C56">
        <w:rPr>
          <w:rFonts w:ascii="Arial" w:hAnsi="Arial" w:cs="Arial"/>
          <w:i/>
          <w:iCs/>
          <w:sz w:val="20"/>
          <w:szCs w:val="20"/>
        </w:rPr>
        <w:t>El cuidado como derecho. Un camino virtuoso, un desafío inmediato,</w:t>
      </w:r>
      <w:r w:rsidRPr="00E43C56">
        <w:rPr>
          <w:rFonts w:ascii="Arial" w:hAnsi="Arial" w:cs="Arial"/>
          <w:sz w:val="20"/>
          <w:szCs w:val="20"/>
        </w:rPr>
        <w:t xml:space="preserve"> </w:t>
      </w:r>
      <w:r w:rsidRPr="00E43C56">
        <w:rPr>
          <w:rFonts w:ascii="Arial" w:hAnsi="Arial" w:cs="Arial"/>
          <w:i/>
          <w:iCs/>
          <w:sz w:val="20"/>
          <w:szCs w:val="20"/>
        </w:rPr>
        <w:t>op. cit.,</w:t>
      </w:r>
      <w:r w:rsidRPr="00E43C56">
        <w:rPr>
          <w:rFonts w:ascii="Arial" w:hAnsi="Arial" w:cs="Arial"/>
          <w:sz w:val="20"/>
          <w:szCs w:val="20"/>
        </w:rPr>
        <w:t xml:space="preserve"> p. 730 y 731; CEPAL, </w:t>
      </w:r>
      <w:r w:rsidRPr="00E43C56">
        <w:rPr>
          <w:rFonts w:ascii="Arial" w:hAnsi="Arial" w:cs="Arial"/>
          <w:i/>
          <w:iCs/>
          <w:sz w:val="20"/>
          <w:szCs w:val="20"/>
        </w:rPr>
        <w:t>Consenso de Quito</w:t>
      </w:r>
      <w:r w:rsidRPr="00E43C56">
        <w:rPr>
          <w:rFonts w:ascii="Arial" w:hAnsi="Arial" w:cs="Arial"/>
          <w:sz w:val="20"/>
          <w:szCs w:val="20"/>
        </w:rPr>
        <w:t>, DSC/1, 2007, compromiso 9</w:t>
      </w:r>
      <w:r w:rsidRPr="00E43C56">
        <w:rPr>
          <w:rFonts w:ascii="Arial" w:hAnsi="Arial" w:cs="Arial"/>
          <w:color w:val="365F91" w:themeColor="accent1" w:themeShade="BF"/>
          <w:sz w:val="20"/>
          <w:szCs w:val="20"/>
        </w:rPr>
        <w:t>.</w:t>
      </w:r>
    </w:p>
  </w:footnote>
  <w:footnote w:id="169">
    <w:p w14:paraId="5FB5FBFB" w14:textId="77777777" w:rsidR="005C7C83" w:rsidRPr="00E43C56" w:rsidRDefault="005C7C83" w:rsidP="00E43C56">
      <w:pPr>
        <w:pStyle w:val="Textonotapie"/>
        <w:ind w:firstLine="709"/>
        <w:jc w:val="both"/>
        <w:rPr>
          <w:rFonts w:ascii="Arial" w:hAnsi="Arial" w:cs="Arial"/>
          <w:lang w:val="es-E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lang w:val="es-ES"/>
        </w:rPr>
        <w:t>Cfr.</w:t>
      </w:r>
      <w:r w:rsidRPr="00E43C56">
        <w:rPr>
          <w:rFonts w:ascii="Arial" w:hAnsi="Arial" w:cs="Arial"/>
          <w:lang w:val="es-ES"/>
        </w:rPr>
        <w:t xml:space="preserve"> CEPAL, </w:t>
      </w:r>
      <w:r w:rsidRPr="00E43C56">
        <w:rPr>
          <w:rFonts w:ascii="Arial" w:hAnsi="Arial" w:cs="Arial"/>
          <w:i/>
          <w:iCs/>
          <w:lang w:val="es-ES"/>
        </w:rPr>
        <w:t>Consenso de Brasilia,</w:t>
      </w:r>
      <w:r w:rsidRPr="00E43C56">
        <w:rPr>
          <w:rFonts w:ascii="Arial" w:hAnsi="Arial" w:cs="Arial"/>
          <w:lang w:val="es-ES"/>
        </w:rPr>
        <w:t xml:space="preserve"> 2010, compromiso 1.</w:t>
      </w:r>
    </w:p>
  </w:footnote>
  <w:footnote w:id="170">
    <w:p w14:paraId="0C0D8D88" w14:textId="77777777" w:rsidR="005C7C83" w:rsidRPr="00E43C56" w:rsidRDefault="005C7C83" w:rsidP="00E43C56">
      <w:pPr>
        <w:pStyle w:val="Textonotapie"/>
        <w:ind w:firstLine="709"/>
        <w:jc w:val="both"/>
        <w:rPr>
          <w:rFonts w:ascii="Arial" w:hAnsi="Arial" w:cs="Arial"/>
          <w:lang w:val="es-ES"/>
        </w:rPr>
      </w:pPr>
      <w:r w:rsidRPr="00E43C56">
        <w:rPr>
          <w:rStyle w:val="Refdenotaalpie"/>
          <w:rFonts w:ascii="Arial" w:hAnsi="Arial" w:cs="Arial"/>
        </w:rPr>
        <w:footnoteRef/>
      </w:r>
      <w:r w:rsidRPr="00E43C56">
        <w:rPr>
          <w:rFonts w:ascii="Arial" w:hAnsi="Arial" w:cs="Arial"/>
          <w:lang w:val="es-ES"/>
        </w:rPr>
        <w:t xml:space="preserve"> </w:t>
      </w:r>
      <w:r w:rsidRPr="00E43C56">
        <w:rPr>
          <w:rFonts w:ascii="Arial" w:hAnsi="Arial" w:cs="Arial"/>
          <w:i/>
          <w:iCs/>
          <w:lang w:val="es-ES"/>
        </w:rPr>
        <w:t xml:space="preserve">Cfr. </w:t>
      </w:r>
      <w:r w:rsidRPr="00E43C56">
        <w:rPr>
          <w:rFonts w:ascii="Arial" w:hAnsi="Arial" w:cs="Arial"/>
        </w:rPr>
        <w:t xml:space="preserve">CEPAL, </w:t>
      </w:r>
      <w:r w:rsidRPr="00E43C56">
        <w:rPr>
          <w:rFonts w:ascii="Arial" w:hAnsi="Arial" w:cs="Arial"/>
          <w:i/>
          <w:iCs/>
        </w:rPr>
        <w:t>Estrategia de Montevideo para la Implementación de la Agenda Regional de Género en el Marco del Desarrollo Sostenible hacia 2030</w:t>
      </w:r>
      <w:r w:rsidRPr="00E43C56">
        <w:rPr>
          <w:rFonts w:ascii="Arial" w:hAnsi="Arial" w:cs="Arial"/>
        </w:rPr>
        <w:t xml:space="preserve">, LC/CRM.13/5, 2017, </w:t>
      </w:r>
      <w:r w:rsidRPr="00E43C56">
        <w:rPr>
          <w:rFonts w:ascii="Arial" w:hAnsi="Arial" w:cs="Arial"/>
          <w:lang w:val="es-ES"/>
        </w:rPr>
        <w:t>pág. 19</w:t>
      </w:r>
    </w:p>
  </w:footnote>
  <w:footnote w:id="171">
    <w:p w14:paraId="701B8031" w14:textId="77777777" w:rsidR="005C7C83" w:rsidRPr="00E43C56" w:rsidRDefault="005C7C83" w:rsidP="00E43C56">
      <w:pPr>
        <w:pStyle w:val="Textonotapie"/>
        <w:ind w:firstLine="709"/>
        <w:jc w:val="both"/>
        <w:rPr>
          <w:rFonts w:ascii="Arial" w:hAnsi="Arial" w:cs="Arial"/>
          <w:lang w:val="es-E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lang w:val="es-ES"/>
        </w:rPr>
        <w:t>Cfr.</w:t>
      </w:r>
      <w:r w:rsidRPr="00E43C56">
        <w:rPr>
          <w:rFonts w:ascii="Arial" w:hAnsi="Arial" w:cs="Arial"/>
          <w:lang w:val="es-ES"/>
        </w:rPr>
        <w:t xml:space="preserve">  </w:t>
      </w:r>
      <w:r w:rsidRPr="00E43C56">
        <w:rPr>
          <w:rFonts w:ascii="Arial" w:hAnsi="Arial" w:cs="Arial"/>
        </w:rPr>
        <w:t xml:space="preserve">CEPAL, </w:t>
      </w:r>
      <w:r w:rsidRPr="00E43C56">
        <w:rPr>
          <w:rFonts w:ascii="Arial" w:hAnsi="Arial" w:cs="Arial"/>
          <w:i/>
          <w:iCs/>
        </w:rPr>
        <w:t>Compromiso de Santiago</w:t>
      </w:r>
      <w:r w:rsidRPr="00E43C56">
        <w:rPr>
          <w:rFonts w:ascii="Arial" w:hAnsi="Arial" w:cs="Arial"/>
        </w:rPr>
        <w:t xml:space="preserve">, LC/CRM.14/6, 2020, </w:t>
      </w:r>
      <w:r w:rsidRPr="00E43C56">
        <w:rPr>
          <w:rFonts w:ascii="Arial" w:hAnsi="Arial" w:cs="Arial"/>
          <w:lang w:val="es-ES"/>
        </w:rPr>
        <w:t>compromiso 26</w:t>
      </w:r>
    </w:p>
  </w:footnote>
  <w:footnote w:id="172">
    <w:p w14:paraId="77087C56" w14:textId="228F6A03" w:rsidR="00E82AD9" w:rsidRPr="00E43C56" w:rsidRDefault="00E82AD9"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CEPAL, </w:t>
      </w:r>
      <w:r w:rsidRPr="00E43C56">
        <w:rPr>
          <w:rFonts w:ascii="Arial" w:hAnsi="Arial" w:cs="Arial"/>
          <w:i/>
          <w:iCs/>
        </w:rPr>
        <w:t>Compromiso de Buenos Aires</w:t>
      </w:r>
      <w:r w:rsidRPr="00E43C56">
        <w:rPr>
          <w:rFonts w:ascii="Arial" w:hAnsi="Arial" w:cs="Arial"/>
        </w:rPr>
        <w:t>, LC/CRM.15/6/Rev.1, compromiso 8.</w:t>
      </w:r>
    </w:p>
  </w:footnote>
  <w:footnote w:id="173">
    <w:p w14:paraId="1EC508F8" w14:textId="777AB677" w:rsidR="005C7C83" w:rsidRPr="00E43C56" w:rsidRDefault="005C7C83" w:rsidP="00E43C56">
      <w:pPr>
        <w:pStyle w:val="Textonotapie"/>
        <w:ind w:firstLine="709"/>
        <w:jc w:val="both"/>
        <w:rPr>
          <w:rFonts w:ascii="Arial" w:hAnsi="Arial" w:cs="Arial"/>
          <w:lang w:val="es-E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CEPAL, </w:t>
      </w:r>
      <w:r w:rsidRPr="00E43C56">
        <w:rPr>
          <w:rFonts w:ascii="Arial" w:hAnsi="Arial" w:cs="Arial"/>
          <w:i/>
          <w:iCs/>
        </w:rPr>
        <w:t>Compromiso de Buenos Aires</w:t>
      </w:r>
      <w:r w:rsidRPr="00E43C56">
        <w:rPr>
          <w:rFonts w:ascii="Arial" w:hAnsi="Arial" w:cs="Arial"/>
        </w:rPr>
        <w:t>, LC/CRM.15/6/Rev.1, compromiso 14</w:t>
      </w:r>
    </w:p>
  </w:footnote>
  <w:footnote w:id="174">
    <w:p w14:paraId="19EA6386" w14:textId="77777777" w:rsidR="00BF5F33" w:rsidRPr="00E43C56" w:rsidRDefault="00BF5F33" w:rsidP="00E43C56">
      <w:pPr>
        <w:pStyle w:val="Textonotapie"/>
        <w:ind w:firstLine="709"/>
        <w:jc w:val="both"/>
        <w:rPr>
          <w:rFonts w:ascii="Arial" w:hAnsi="Arial" w:cs="Arial"/>
          <w:lang w:val="es-E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OEA, </w:t>
      </w:r>
      <w:r w:rsidRPr="00E43C56">
        <w:rPr>
          <w:rFonts w:ascii="Arial" w:hAnsi="Arial" w:cs="Arial"/>
          <w:i/>
          <w:iCs/>
        </w:rPr>
        <w:t>Ley Modelo Interamericana de Cuidados</w:t>
      </w:r>
      <w:r w:rsidRPr="00E43C56">
        <w:rPr>
          <w:rFonts w:ascii="Arial" w:hAnsi="Arial" w:cs="Arial"/>
        </w:rPr>
        <w:t xml:space="preserve">, </w:t>
      </w:r>
      <w:r w:rsidRPr="00E43C56">
        <w:rPr>
          <w:rFonts w:ascii="Arial" w:hAnsi="Arial" w:cs="Arial"/>
          <w:i/>
          <w:iCs/>
        </w:rPr>
        <w:t>op. cit.,</w:t>
      </w:r>
      <w:r w:rsidRPr="00E43C56">
        <w:rPr>
          <w:rFonts w:ascii="Arial" w:hAnsi="Arial" w:cs="Arial"/>
        </w:rPr>
        <w:t xml:space="preserve"> exposición de motivos.</w:t>
      </w:r>
    </w:p>
  </w:footnote>
  <w:footnote w:id="175">
    <w:p w14:paraId="4FF8C6CC" w14:textId="77777777" w:rsidR="00BF5F33" w:rsidRPr="00E43C56" w:rsidRDefault="00BF5F33"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lang w:val="es-ES"/>
        </w:rPr>
        <w:t>Ibidem</w:t>
      </w:r>
      <w:r w:rsidRPr="00E43C56">
        <w:rPr>
          <w:rFonts w:ascii="Arial" w:hAnsi="Arial" w:cs="Arial"/>
          <w:lang w:val="es-ES"/>
        </w:rPr>
        <w:t>, artículo 5.</w:t>
      </w:r>
    </w:p>
  </w:footnote>
  <w:footnote w:id="176">
    <w:p w14:paraId="15EF6604" w14:textId="77777777" w:rsidR="00BF5F33" w:rsidRPr="00E43C56" w:rsidRDefault="00BF5F33" w:rsidP="00E43C56">
      <w:pPr>
        <w:pStyle w:val="Textonotapie"/>
        <w:ind w:firstLine="709"/>
        <w:jc w:val="both"/>
        <w:rPr>
          <w:rFonts w:ascii="Arial" w:hAnsi="Arial" w:cs="Arial"/>
          <w:lang w:val="es-E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lang w:val="es-ES"/>
        </w:rPr>
        <w:t>Ibidem</w:t>
      </w:r>
      <w:r w:rsidRPr="00E43C56">
        <w:rPr>
          <w:rFonts w:ascii="Arial" w:hAnsi="Arial" w:cs="Arial"/>
          <w:lang w:val="es-ES"/>
        </w:rPr>
        <w:t>, artículo 3, párrafo 2.</w:t>
      </w:r>
    </w:p>
  </w:footnote>
  <w:footnote w:id="177">
    <w:p w14:paraId="1C295C21" w14:textId="77777777" w:rsidR="00BF5F33" w:rsidRPr="00E43C56" w:rsidRDefault="00BF5F33" w:rsidP="00E43C56">
      <w:pPr>
        <w:pStyle w:val="Textonotapie"/>
        <w:ind w:firstLine="709"/>
        <w:jc w:val="both"/>
        <w:rPr>
          <w:rFonts w:ascii="Arial" w:hAnsi="Arial" w:cs="Arial"/>
          <w:lang w:val="es-ES"/>
        </w:rPr>
      </w:pPr>
      <w:r w:rsidRPr="00E43C56">
        <w:rPr>
          <w:rStyle w:val="Refdenotaalpie"/>
          <w:rFonts w:ascii="Arial" w:hAnsi="Arial" w:cs="Arial"/>
        </w:rPr>
        <w:footnoteRef/>
      </w:r>
      <w:r w:rsidRPr="00E43C56">
        <w:rPr>
          <w:rFonts w:ascii="Arial" w:hAnsi="Arial" w:cs="Arial"/>
          <w:lang w:val="es-ES"/>
        </w:rPr>
        <w:t xml:space="preserve"> </w:t>
      </w:r>
      <w:r w:rsidRPr="00E43C56">
        <w:rPr>
          <w:rFonts w:ascii="Arial" w:hAnsi="Arial" w:cs="Arial"/>
          <w:i/>
          <w:iCs/>
          <w:lang w:val="es-ES"/>
        </w:rPr>
        <w:t>Ibidem,</w:t>
      </w:r>
      <w:r w:rsidRPr="00E43C56">
        <w:rPr>
          <w:rFonts w:ascii="Arial" w:hAnsi="Arial" w:cs="Arial"/>
          <w:lang w:val="es-ES"/>
        </w:rPr>
        <w:t xml:space="preserve"> artículo 19.</w:t>
      </w:r>
    </w:p>
  </w:footnote>
  <w:footnote w:id="178">
    <w:p w14:paraId="79C02C0F" w14:textId="77777777" w:rsidR="00BF5F33" w:rsidRPr="00E43C56" w:rsidRDefault="00BF5F33" w:rsidP="00E43C56">
      <w:pPr>
        <w:pStyle w:val="Textonotapie"/>
        <w:ind w:firstLine="709"/>
        <w:jc w:val="both"/>
        <w:rPr>
          <w:rFonts w:ascii="Arial" w:hAnsi="Arial" w:cs="Arial"/>
          <w:lang w:val="es-E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lang w:val="es-ES"/>
        </w:rPr>
        <w:t>Ibidem</w:t>
      </w:r>
      <w:r w:rsidRPr="00E43C56">
        <w:rPr>
          <w:rFonts w:ascii="Arial" w:hAnsi="Arial" w:cs="Arial"/>
          <w:lang w:val="es-ES"/>
        </w:rPr>
        <w:t>, artículo 6.</w:t>
      </w:r>
    </w:p>
  </w:footnote>
  <w:footnote w:id="179">
    <w:p w14:paraId="5C6745FD" w14:textId="77777777" w:rsidR="00BF5F33" w:rsidRPr="00E43C56" w:rsidRDefault="00BF5F33" w:rsidP="00E43C56">
      <w:pPr>
        <w:pStyle w:val="Textonotapie"/>
        <w:ind w:firstLine="709"/>
        <w:jc w:val="both"/>
        <w:rPr>
          <w:rFonts w:ascii="Arial" w:hAnsi="Arial" w:cs="Arial"/>
          <w:lang w:val="es-ES"/>
        </w:rPr>
      </w:pPr>
      <w:r w:rsidRPr="00E43C56">
        <w:rPr>
          <w:rStyle w:val="Refdenotaalpie"/>
          <w:rFonts w:ascii="Arial" w:hAnsi="Arial" w:cs="Arial"/>
        </w:rPr>
        <w:footnoteRef/>
      </w:r>
      <w:r w:rsidRPr="00E43C56">
        <w:rPr>
          <w:rFonts w:ascii="Arial" w:hAnsi="Arial" w:cs="Arial"/>
          <w:lang w:val="es-ES"/>
        </w:rPr>
        <w:t xml:space="preserve"> </w:t>
      </w:r>
      <w:r w:rsidRPr="00E43C56">
        <w:rPr>
          <w:rFonts w:ascii="Arial" w:hAnsi="Arial" w:cs="Arial"/>
          <w:i/>
          <w:iCs/>
          <w:lang w:val="es-ES"/>
        </w:rPr>
        <w:t>Ibidem</w:t>
      </w:r>
      <w:r w:rsidRPr="00E43C56">
        <w:rPr>
          <w:rFonts w:ascii="Arial" w:hAnsi="Arial" w:cs="Arial"/>
          <w:lang w:val="es-ES"/>
        </w:rPr>
        <w:t>, artículo 14.</w:t>
      </w:r>
    </w:p>
  </w:footnote>
  <w:footnote w:id="180">
    <w:p w14:paraId="5C70E07F" w14:textId="77777777" w:rsidR="00C21954" w:rsidRPr="00E43C56" w:rsidRDefault="00C21954" w:rsidP="00E43C56">
      <w:pPr>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i/>
          <w:iCs/>
          <w:sz w:val="20"/>
          <w:szCs w:val="20"/>
          <w:lang w:val="es-ES"/>
        </w:rPr>
        <w:t>Cfr.</w:t>
      </w:r>
      <w:r w:rsidRPr="00E43C56">
        <w:rPr>
          <w:rFonts w:ascii="Arial" w:hAnsi="Arial" w:cs="Arial"/>
          <w:sz w:val="20"/>
          <w:szCs w:val="20"/>
          <w:lang w:val="es-ES"/>
        </w:rPr>
        <w:t xml:space="preserve"> </w:t>
      </w:r>
      <w:r w:rsidRPr="00E43C56">
        <w:rPr>
          <w:rFonts w:ascii="Arial" w:hAnsi="Arial" w:cs="Arial"/>
          <w:sz w:val="20"/>
          <w:szCs w:val="20"/>
        </w:rPr>
        <w:t xml:space="preserve">CEPAL, </w:t>
      </w:r>
      <w:r w:rsidRPr="00E43C56">
        <w:rPr>
          <w:rFonts w:ascii="Arial" w:hAnsi="Arial" w:cs="Arial"/>
          <w:i/>
          <w:iCs/>
          <w:sz w:val="20"/>
          <w:szCs w:val="20"/>
        </w:rPr>
        <w:t>Hacia la sociedad del cuidado (aportes de la agenda regional del género en el marco del desarrollo sostenible</w:t>
      </w:r>
      <w:r w:rsidRPr="00E43C56">
        <w:rPr>
          <w:rFonts w:ascii="Arial" w:hAnsi="Arial" w:cs="Arial"/>
          <w:sz w:val="20"/>
          <w:szCs w:val="20"/>
          <w:lang w:val="es-ES"/>
        </w:rPr>
        <w:t xml:space="preserve">, </w:t>
      </w:r>
      <w:r w:rsidRPr="00E43C56">
        <w:rPr>
          <w:rFonts w:ascii="Arial" w:hAnsi="Arial" w:cs="Arial"/>
          <w:i/>
          <w:iCs/>
          <w:sz w:val="20"/>
          <w:szCs w:val="20"/>
          <w:lang w:val="es-ES"/>
        </w:rPr>
        <w:t>op. cit.,</w:t>
      </w:r>
      <w:r w:rsidRPr="00E43C56">
        <w:rPr>
          <w:rFonts w:ascii="Arial" w:hAnsi="Arial" w:cs="Arial"/>
          <w:sz w:val="20"/>
          <w:szCs w:val="20"/>
          <w:lang w:val="es-ES"/>
        </w:rPr>
        <w:t xml:space="preserve"> p. 5.</w:t>
      </w:r>
    </w:p>
  </w:footnote>
  <w:footnote w:id="181">
    <w:p w14:paraId="378364A4" w14:textId="72D8EC99" w:rsidR="002B0F4E" w:rsidRPr="00E43C56" w:rsidRDefault="002B0F4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lang w:val="en-US"/>
        </w:rPr>
        <w:t xml:space="preserve"> Cfr. Shaw, Malcolm N., </w:t>
      </w:r>
      <w:r w:rsidRPr="00E43C56">
        <w:rPr>
          <w:rFonts w:ascii="Arial" w:hAnsi="Arial" w:cs="Arial"/>
          <w:i/>
          <w:iCs/>
          <w:lang w:val="en-US"/>
        </w:rPr>
        <w:t>International Law</w:t>
      </w:r>
      <w:r w:rsidRPr="00E43C56">
        <w:rPr>
          <w:rFonts w:ascii="Arial" w:hAnsi="Arial" w:cs="Arial"/>
          <w:lang w:val="en-US"/>
        </w:rPr>
        <w:t xml:space="preserve">, 9ª ed., Cambridge University Press, 2021, págs. </w:t>
      </w:r>
      <w:r w:rsidRPr="00E43C56">
        <w:rPr>
          <w:rFonts w:ascii="Arial" w:hAnsi="Arial" w:cs="Arial"/>
        </w:rPr>
        <w:t>99-101.</w:t>
      </w:r>
    </w:p>
  </w:footnote>
  <w:footnote w:id="182">
    <w:p w14:paraId="59A6FCBE" w14:textId="77777777" w:rsidR="00584AF0" w:rsidRPr="00E43C56" w:rsidRDefault="00584AF0" w:rsidP="00E43C56">
      <w:pPr>
        <w:pStyle w:val="Prrafodelista"/>
        <w:ind w:firstLine="709"/>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Pr="00E43C56">
        <w:rPr>
          <w:rFonts w:ascii="Arial" w:hAnsi="Arial" w:cs="Arial"/>
          <w:i/>
          <w:iCs/>
          <w:sz w:val="20"/>
          <w:szCs w:val="20"/>
        </w:rPr>
        <w:t>Cfr.</w:t>
      </w:r>
      <w:r w:rsidRPr="00E43C56">
        <w:rPr>
          <w:rFonts w:ascii="Arial" w:hAnsi="Arial" w:cs="Arial"/>
          <w:sz w:val="20"/>
          <w:szCs w:val="20"/>
        </w:rPr>
        <w:t xml:space="preserve"> Sentencia recaída en el Amparo Directo en Revisión 13/2021, Primera Sala de la Suprema Corte de Justicia de la Nación, resuelto en sesión del 7 de diciembre de 2022, </w:t>
      </w:r>
      <w:r w:rsidRPr="00E43C56">
        <w:rPr>
          <w:rFonts w:ascii="Arial" w:hAnsi="Arial" w:cs="Arial"/>
          <w:sz w:val="20"/>
          <w:szCs w:val="20"/>
          <w:lang w:val="es-ES_tradnl"/>
        </w:rPr>
        <w:t xml:space="preserve">por unanimidad de cinco votos de la señora Ministra Norma Lucía Piña Hernández, y de los señores Ministros Juan Luis González Alcántara Carrancá (Ponente), Jorge Mario Pardo Rebolledo, quien está con el sentido pero por consideraciones distintas y se reservó su derecho a formular voto concurrente y Alfredo Gutiérrez Ortiz Mena y de la Ministra Presidenta Ana Margarita Ríos Farjat, </w:t>
      </w:r>
      <w:r w:rsidRPr="00E43C56">
        <w:rPr>
          <w:rFonts w:ascii="Arial" w:hAnsi="Arial" w:cs="Arial"/>
          <w:sz w:val="20"/>
          <w:szCs w:val="20"/>
        </w:rPr>
        <w:t>párrs.64 y 65.</w:t>
      </w:r>
    </w:p>
  </w:footnote>
  <w:footnote w:id="183">
    <w:p w14:paraId="31A26857" w14:textId="77777777" w:rsidR="00584AF0" w:rsidRPr="00E43C56" w:rsidRDefault="00584AF0" w:rsidP="00E43C56">
      <w:pPr>
        <w:pStyle w:val="Textonotapie"/>
        <w:ind w:firstLine="709"/>
        <w:jc w:val="both"/>
        <w:rPr>
          <w:rFonts w:ascii="Arial" w:hAnsi="Arial" w:cs="Arial"/>
          <w:lang w:val="es-ES"/>
        </w:rPr>
      </w:pPr>
      <w:r w:rsidRPr="00E43C56">
        <w:rPr>
          <w:rStyle w:val="Refdenotaalpie"/>
          <w:rFonts w:ascii="Arial" w:hAnsi="Arial" w:cs="Arial"/>
        </w:rPr>
        <w:footnoteRef/>
      </w:r>
      <w:r w:rsidRPr="00E43C56">
        <w:rPr>
          <w:rFonts w:ascii="Arial" w:hAnsi="Arial" w:cs="Arial"/>
          <w:i/>
        </w:rPr>
        <w:t xml:space="preserve"> </w:t>
      </w:r>
      <w:r w:rsidRPr="00E43C56">
        <w:rPr>
          <w:rFonts w:ascii="Arial" w:hAnsi="Arial" w:cs="Arial"/>
          <w:i/>
          <w:iCs/>
          <w:lang w:val="es-ES"/>
        </w:rPr>
        <w:t>Cfr</w:t>
      </w:r>
      <w:r w:rsidRPr="00E43C56">
        <w:rPr>
          <w:rFonts w:ascii="Arial" w:hAnsi="Arial" w:cs="Arial"/>
          <w:lang w:val="es-ES"/>
        </w:rPr>
        <w:t xml:space="preserve">. </w:t>
      </w:r>
      <w:bookmarkStart w:id="10" w:name="_Hlk141966258"/>
      <w:r w:rsidRPr="00E43C56">
        <w:rPr>
          <w:rFonts w:ascii="Arial" w:hAnsi="Arial" w:cs="Arial"/>
        </w:rPr>
        <w:t xml:space="preserve">Sentencia recaída en el Amparo Directo en Revisión 13/2021, </w:t>
      </w:r>
      <w:r w:rsidRPr="00E43C56">
        <w:rPr>
          <w:rFonts w:ascii="Arial" w:hAnsi="Arial" w:cs="Arial"/>
          <w:i/>
          <w:iCs/>
        </w:rPr>
        <w:t>op. cit</w:t>
      </w:r>
      <w:bookmarkEnd w:id="10"/>
      <w:r w:rsidRPr="00E43C56">
        <w:rPr>
          <w:rFonts w:ascii="Arial" w:hAnsi="Arial" w:cs="Arial"/>
        </w:rPr>
        <w:t xml:space="preserve">., </w:t>
      </w:r>
      <w:r w:rsidRPr="00E43C56">
        <w:rPr>
          <w:rFonts w:ascii="Arial" w:hAnsi="Arial" w:cs="Arial"/>
          <w:lang w:val="es-ES"/>
        </w:rPr>
        <w:t>párr. 70.</w:t>
      </w:r>
    </w:p>
  </w:footnote>
  <w:footnote w:id="184">
    <w:p w14:paraId="05A11B04" w14:textId="4AADA387" w:rsidR="00521C1C" w:rsidRPr="00E43C56" w:rsidRDefault="00521C1C" w:rsidP="00E43C56">
      <w:pPr>
        <w:pStyle w:val="Textonotapie"/>
        <w:ind w:firstLine="709"/>
        <w:jc w:val="both"/>
        <w:rPr>
          <w:rFonts w:ascii="Arial" w:hAnsi="Arial" w:cs="Arial"/>
          <w:lang w:val="es-E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lang w:val="es-ES"/>
        </w:rPr>
        <w:t xml:space="preserve">Sentencia </w:t>
      </w:r>
      <w:r w:rsidR="004B5AC2" w:rsidRPr="00E43C56">
        <w:rPr>
          <w:rFonts w:ascii="Arial" w:hAnsi="Arial" w:cs="Arial"/>
          <w:lang w:val="es-ES"/>
        </w:rPr>
        <w:t xml:space="preserve">recaída en </w:t>
      </w:r>
      <w:r w:rsidRPr="00E43C56">
        <w:rPr>
          <w:rFonts w:ascii="Arial" w:hAnsi="Arial" w:cs="Arial"/>
        </w:rPr>
        <w:t>No. 3-19-JP/20, Caso No. 3-19-JP y acumulados</w:t>
      </w:r>
      <w:r w:rsidRPr="00E43C56">
        <w:rPr>
          <w:rFonts w:ascii="Arial" w:hAnsi="Arial" w:cs="Arial"/>
          <w:lang w:val="es-ES"/>
        </w:rPr>
        <w:t xml:space="preserve">, </w:t>
      </w:r>
      <w:r w:rsidRPr="00E43C56">
        <w:rPr>
          <w:rFonts w:ascii="Arial" w:hAnsi="Arial" w:cs="Arial"/>
          <w:i/>
          <w:iCs/>
          <w:lang w:val="es-ES"/>
        </w:rPr>
        <w:t>op. cit</w:t>
      </w:r>
      <w:r w:rsidRPr="00E43C56">
        <w:rPr>
          <w:rFonts w:ascii="Arial" w:hAnsi="Arial" w:cs="Arial"/>
          <w:lang w:val="es-ES"/>
        </w:rPr>
        <w:t>., párr. 100, 109 y 110.</w:t>
      </w:r>
    </w:p>
  </w:footnote>
  <w:footnote w:id="185">
    <w:p w14:paraId="10960DC5" w14:textId="77777777" w:rsidR="00521C1C" w:rsidRPr="00E43C56" w:rsidRDefault="00521C1C" w:rsidP="00E43C56">
      <w:pPr>
        <w:pStyle w:val="Textonotapie"/>
        <w:ind w:firstLine="709"/>
        <w:jc w:val="both"/>
        <w:rPr>
          <w:rFonts w:ascii="Arial" w:hAnsi="Arial" w:cs="Arial"/>
          <w:lang w:val="es-E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lang w:val="es-ES"/>
        </w:rPr>
        <w:t>Ibidem</w:t>
      </w:r>
      <w:r w:rsidRPr="00E43C56">
        <w:rPr>
          <w:rFonts w:ascii="Arial" w:hAnsi="Arial" w:cs="Arial"/>
          <w:lang w:val="es-ES"/>
        </w:rPr>
        <w:t>, párr. 103.</w:t>
      </w:r>
    </w:p>
  </w:footnote>
  <w:footnote w:id="186">
    <w:p w14:paraId="5DC6D915" w14:textId="77777777" w:rsidR="00A05234" w:rsidRPr="00E43C56" w:rsidRDefault="00A05234" w:rsidP="00E43C56">
      <w:pPr>
        <w:pStyle w:val="Textonotapie"/>
        <w:ind w:firstLine="709"/>
        <w:jc w:val="both"/>
        <w:rPr>
          <w:rFonts w:ascii="Arial" w:hAnsi="Arial" w:cs="Arial"/>
          <w:b/>
          <w:bC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w:t>
      </w:r>
    </w:p>
    <w:p w14:paraId="29EF254C" w14:textId="77777777" w:rsidR="00A05234" w:rsidRPr="00E43C56" w:rsidRDefault="00A05234" w:rsidP="00E43C56">
      <w:pPr>
        <w:pStyle w:val="Textonotapie"/>
        <w:ind w:firstLine="709"/>
        <w:jc w:val="both"/>
        <w:rPr>
          <w:rFonts w:ascii="Arial" w:hAnsi="Arial" w:cs="Arial"/>
        </w:rPr>
      </w:pPr>
      <w:r w:rsidRPr="00E43C56">
        <w:rPr>
          <w:rFonts w:ascii="Arial" w:hAnsi="Arial" w:cs="Arial"/>
        </w:rPr>
        <w:t xml:space="preserve">[…] </w:t>
      </w:r>
    </w:p>
    <w:p w14:paraId="7BC22596" w14:textId="3082EDF2" w:rsidR="00A05234" w:rsidRPr="00E43C56" w:rsidRDefault="00A05234" w:rsidP="00E43C56">
      <w:pPr>
        <w:pStyle w:val="Textonotapie"/>
        <w:ind w:firstLine="709"/>
        <w:jc w:val="both"/>
        <w:rPr>
          <w:rFonts w:ascii="Arial" w:hAnsi="Arial" w:cs="Arial"/>
          <w:b/>
          <w:bCs/>
        </w:rPr>
      </w:pPr>
      <w:r w:rsidRPr="00E43C56">
        <w:rPr>
          <w:rFonts w:ascii="Arial" w:hAnsi="Arial" w:cs="Arial"/>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footnote>
  <w:footnote w:id="187">
    <w:p w14:paraId="390419FD" w14:textId="77777777" w:rsidR="003C6A5E" w:rsidRPr="00E43C56" w:rsidRDefault="003C6A5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2, apartado B, inciso V.</w:t>
      </w:r>
    </w:p>
    <w:p w14:paraId="6D65C5B7" w14:textId="77777777" w:rsidR="003C6A5E" w:rsidRPr="00E43C56" w:rsidRDefault="003C6A5E" w:rsidP="00E43C56">
      <w:pPr>
        <w:pStyle w:val="Textonotapie"/>
        <w:ind w:firstLine="709"/>
        <w:jc w:val="both"/>
        <w:rPr>
          <w:rFonts w:ascii="Arial" w:hAnsi="Arial" w:cs="Arial"/>
        </w:rPr>
      </w:pPr>
      <w:r w:rsidRPr="00E43C56">
        <w:rPr>
          <w:rFonts w:ascii="Arial" w:hAnsi="Arial" w:cs="Arial"/>
        </w:rPr>
        <w:t>[…]</w:t>
      </w:r>
    </w:p>
    <w:p w14:paraId="745EF045" w14:textId="77777777" w:rsidR="003C6A5E" w:rsidRPr="00E43C56" w:rsidRDefault="003C6A5E" w:rsidP="00E43C56">
      <w:pPr>
        <w:pStyle w:val="Textonotapie"/>
        <w:ind w:firstLine="709"/>
        <w:jc w:val="both"/>
        <w:rPr>
          <w:rFonts w:ascii="Arial" w:hAnsi="Arial" w:cs="Arial"/>
        </w:rPr>
      </w:pPr>
      <w:r w:rsidRPr="00E43C56">
        <w:rPr>
          <w:rFonts w:ascii="Arial" w:hAnsi="Arial" w:cs="Arial"/>
        </w:rPr>
        <w:t>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14:paraId="79346B64" w14:textId="77777777" w:rsidR="003C6A5E" w:rsidRPr="00E43C56" w:rsidRDefault="003C6A5E" w:rsidP="00E43C56">
      <w:pPr>
        <w:pStyle w:val="Textonotapie"/>
        <w:ind w:firstLine="709"/>
        <w:jc w:val="both"/>
        <w:rPr>
          <w:rFonts w:ascii="Arial" w:hAnsi="Arial" w:cs="Arial"/>
        </w:rPr>
      </w:pPr>
      <w:r w:rsidRPr="00E43C56">
        <w:rPr>
          <w:rFonts w:ascii="Arial" w:hAnsi="Arial" w:cs="Arial"/>
        </w:rPr>
        <w:t>[…]”</w:t>
      </w:r>
    </w:p>
  </w:footnote>
  <w:footnote w:id="188">
    <w:p w14:paraId="6B08E3EC" w14:textId="77777777" w:rsidR="003C6A5E" w:rsidRPr="00E43C56" w:rsidRDefault="003C6A5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3, párrafo 12.</w:t>
      </w:r>
    </w:p>
    <w:p w14:paraId="4F1CB3AB" w14:textId="77777777" w:rsidR="003C6A5E" w:rsidRPr="00E43C56" w:rsidRDefault="003C6A5E" w:rsidP="00E43C56">
      <w:pPr>
        <w:pStyle w:val="Textonotapie"/>
        <w:jc w:val="both"/>
        <w:rPr>
          <w:rFonts w:ascii="Arial" w:hAnsi="Arial" w:cs="Arial"/>
        </w:rPr>
      </w:pPr>
      <w:r w:rsidRPr="00E43C56">
        <w:rPr>
          <w:rFonts w:ascii="Arial" w:hAnsi="Arial" w:cs="Arial"/>
        </w:rPr>
        <w:t>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footnote>
  <w:footnote w:id="189">
    <w:p w14:paraId="1B25865C" w14:textId="77777777" w:rsidR="003C6A5E" w:rsidRPr="00E43C56" w:rsidRDefault="003C6A5E" w:rsidP="00E43C56">
      <w:pPr>
        <w:pStyle w:val="Textonotapie"/>
        <w:ind w:firstLine="709"/>
        <w:jc w:val="both"/>
        <w:rPr>
          <w:rFonts w:ascii="Arial" w:hAnsi="Arial" w:cs="Arial"/>
          <w:b/>
          <w:bCs/>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4</w:t>
      </w:r>
      <w:r w:rsidRPr="00E43C56">
        <w:rPr>
          <w:rFonts w:ascii="Arial" w:hAnsi="Arial" w:cs="Arial"/>
        </w:rPr>
        <w:t>. La mujer y el hombre son iguales ante la Ley, Ésta protegerá la organización y el desarrollo de la familia.</w:t>
      </w:r>
      <w:r w:rsidRPr="00E43C56">
        <w:rPr>
          <w:rFonts w:ascii="Arial" w:hAnsi="Arial" w:cs="Arial"/>
          <w:b/>
          <w:bCs/>
        </w:rPr>
        <w:t xml:space="preserve"> </w:t>
      </w:r>
    </w:p>
    <w:p w14:paraId="09A025BB" w14:textId="77777777" w:rsidR="003C6A5E" w:rsidRPr="00E43C56" w:rsidRDefault="003C6A5E" w:rsidP="00E43C56">
      <w:pPr>
        <w:pStyle w:val="Textonotapie"/>
        <w:ind w:firstLine="709"/>
        <w:jc w:val="both"/>
        <w:rPr>
          <w:rFonts w:ascii="Arial" w:hAnsi="Arial" w:cs="Arial"/>
          <w:lang w:val="es-ES"/>
        </w:rPr>
      </w:pPr>
      <w:r w:rsidRPr="00E43C56">
        <w:rPr>
          <w:rFonts w:ascii="Arial" w:hAnsi="Arial" w:cs="Arial"/>
          <w:lang w:val="es-ES"/>
        </w:rPr>
        <w:t>[…]</w:t>
      </w:r>
    </w:p>
    <w:p w14:paraId="5FD43426" w14:textId="77777777" w:rsidR="003C6A5E" w:rsidRPr="00E43C56" w:rsidRDefault="003C6A5E" w:rsidP="00E43C56">
      <w:pPr>
        <w:pStyle w:val="Textonotapie"/>
        <w:ind w:firstLine="709"/>
        <w:jc w:val="both"/>
        <w:rPr>
          <w:rFonts w:ascii="Arial" w:hAnsi="Arial" w:cs="Arial"/>
        </w:rPr>
      </w:pPr>
      <w:r w:rsidRPr="00E43C56">
        <w:rPr>
          <w:rFonts w:ascii="Arial" w:hAnsi="Arial" w:cs="Arial"/>
        </w:rPr>
        <w:t xml:space="preserve">Toda persona tiene derecho a la alimentación nutritiva, suficiente y de calidad. El Estado lo garantizará. </w:t>
      </w:r>
    </w:p>
    <w:p w14:paraId="6AE17F00" w14:textId="77777777" w:rsidR="003C6A5E" w:rsidRPr="00E43C56" w:rsidRDefault="003C6A5E" w:rsidP="00E43C56">
      <w:pPr>
        <w:pStyle w:val="Textonotapie"/>
        <w:ind w:firstLine="709"/>
        <w:jc w:val="both"/>
        <w:rPr>
          <w:rFonts w:ascii="Arial" w:hAnsi="Arial" w:cs="Arial"/>
        </w:rPr>
      </w:pPr>
      <w:r w:rsidRPr="00E43C56">
        <w:rPr>
          <w:rFonts w:ascii="Arial" w:hAnsi="Arial" w:cs="Arial"/>
        </w:rPr>
        <w:t>Toda Persona tiene derecho a la protección de la salud […] La Ley definirá un sistema de salud para el bienestar, con el fin de garantizar la extensión progresiva, cuantitativa y cualitativa de los servicios de salud para la atención integral y gratuita de las personas que no cuenten con seguridad social.</w:t>
      </w:r>
    </w:p>
    <w:p w14:paraId="67D22419" w14:textId="77777777" w:rsidR="003C6A5E" w:rsidRPr="00E43C56" w:rsidRDefault="003C6A5E" w:rsidP="00E43C56">
      <w:pPr>
        <w:pStyle w:val="Textonotapie"/>
        <w:ind w:firstLine="709"/>
        <w:jc w:val="both"/>
        <w:rPr>
          <w:rFonts w:ascii="Arial" w:hAnsi="Arial" w:cs="Arial"/>
        </w:rPr>
      </w:pPr>
      <w:r w:rsidRPr="00E43C56">
        <w:rPr>
          <w:rFonts w:ascii="Arial" w:hAnsi="Arial" w:cs="Arial"/>
        </w:rPr>
        <w:t>Toda persona tiene derecho a un medio ambiente sano para su desarrollo y bienestar. El Estado garantizará el respeto a este derecho. El daño y deterioro ambiental generará responsabilidad para quien lo provoque en términos de lo dispuesto por la ley.”</w:t>
      </w:r>
    </w:p>
    <w:p w14:paraId="03BFD217" w14:textId="77777777" w:rsidR="003C6A5E" w:rsidRPr="00E43C56" w:rsidRDefault="003C6A5E" w:rsidP="00E43C56">
      <w:pPr>
        <w:pStyle w:val="Textonotapie"/>
        <w:ind w:firstLine="709"/>
        <w:jc w:val="both"/>
        <w:rPr>
          <w:rFonts w:ascii="Arial" w:hAnsi="Arial" w:cs="Arial"/>
        </w:rPr>
      </w:pPr>
      <w:r w:rsidRPr="00E43C56">
        <w:rPr>
          <w:rFonts w:ascii="Arial" w:hAnsi="Arial" w:cs="Arial"/>
        </w:rPr>
        <w:t>[…]</w:t>
      </w:r>
    </w:p>
    <w:p w14:paraId="70EB6B42" w14:textId="77777777" w:rsidR="003C6A5E" w:rsidRPr="00E43C56" w:rsidRDefault="003C6A5E" w:rsidP="00E43C56">
      <w:pPr>
        <w:pStyle w:val="Textonotapie"/>
        <w:ind w:firstLine="709"/>
        <w:jc w:val="both"/>
        <w:rPr>
          <w:rFonts w:ascii="Arial" w:hAnsi="Arial" w:cs="Arial"/>
        </w:rPr>
      </w:pPr>
      <w:r w:rsidRPr="00E43C56">
        <w:rPr>
          <w:rFonts w:ascii="Arial" w:hAnsi="Arial" w:cs="Arial"/>
        </w:rPr>
        <w:t>Toda familia tiene derecho a disfrutar de vivienda digna y decorosa. La Ley establecerá los instrumentos y apoyos necesarios a fin de alcanzar tal objetivo.</w:t>
      </w:r>
    </w:p>
    <w:p w14:paraId="127EB7F1" w14:textId="77777777" w:rsidR="003C6A5E" w:rsidRPr="00E43C56" w:rsidRDefault="003C6A5E" w:rsidP="00E43C56">
      <w:pPr>
        <w:pStyle w:val="Textonotapie"/>
        <w:ind w:firstLine="709"/>
        <w:jc w:val="both"/>
        <w:rPr>
          <w:rFonts w:ascii="Arial" w:hAnsi="Arial" w:cs="Arial"/>
        </w:rPr>
      </w:pPr>
      <w:r w:rsidRPr="00E43C56">
        <w:rPr>
          <w:rFonts w:ascii="Arial" w:hAnsi="Arial" w:cs="Arial"/>
        </w:rPr>
        <w:t>[…]</w:t>
      </w:r>
    </w:p>
    <w:p w14:paraId="226360DC" w14:textId="77777777" w:rsidR="003C6A5E" w:rsidRPr="00E43C56" w:rsidRDefault="003C6A5E" w:rsidP="00E43C56">
      <w:pPr>
        <w:pStyle w:val="Textonotapie"/>
        <w:ind w:firstLine="709"/>
        <w:jc w:val="both"/>
        <w:rPr>
          <w:rFonts w:ascii="Arial" w:hAnsi="Arial" w:cs="Arial"/>
        </w:rPr>
      </w:pPr>
      <w:r w:rsidRPr="00E43C56">
        <w:rPr>
          <w:rFonts w:ascii="Arial" w:hAnsi="Arial" w:cs="Arial"/>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59879643" w14:textId="77777777" w:rsidR="003C6A5E" w:rsidRPr="00E43C56" w:rsidRDefault="003C6A5E" w:rsidP="00E43C56">
      <w:pPr>
        <w:pStyle w:val="Textonotapie"/>
        <w:ind w:firstLine="709"/>
        <w:jc w:val="both"/>
        <w:rPr>
          <w:rFonts w:ascii="Arial" w:hAnsi="Arial" w:cs="Arial"/>
        </w:rPr>
      </w:pPr>
      <w:r w:rsidRPr="00E43C56">
        <w:rPr>
          <w:rFonts w:ascii="Arial" w:hAnsi="Arial" w:cs="Arial"/>
        </w:rPr>
        <w:t>Los ascendientes, tutores y custodios tienen la obligación de preservar y exigir el cumplimiento de estos derechos y principios. El Estado otorgará facilidades a los particulares para que coadyuven al cumplimiento de los derechos de la niñez.</w:t>
      </w:r>
    </w:p>
    <w:p w14:paraId="419C66F9" w14:textId="77777777" w:rsidR="003C6A5E" w:rsidRPr="00E43C56" w:rsidRDefault="003C6A5E" w:rsidP="00E43C56">
      <w:pPr>
        <w:pStyle w:val="Textonotapie"/>
        <w:ind w:firstLine="709"/>
        <w:jc w:val="both"/>
        <w:rPr>
          <w:rFonts w:ascii="Arial" w:hAnsi="Arial" w:cs="Arial"/>
        </w:rPr>
      </w:pPr>
      <w:r w:rsidRPr="00E43C56">
        <w:rPr>
          <w:rFonts w:ascii="Arial" w:hAnsi="Arial" w:cs="Arial"/>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14:paraId="2827481C" w14:textId="77777777" w:rsidR="003C6A5E" w:rsidRPr="00E43C56" w:rsidRDefault="003C6A5E" w:rsidP="00E43C56">
      <w:pPr>
        <w:pStyle w:val="Textonotapie"/>
        <w:ind w:firstLine="709"/>
        <w:jc w:val="both"/>
        <w:rPr>
          <w:rFonts w:ascii="Arial" w:hAnsi="Arial" w:cs="Arial"/>
        </w:rPr>
      </w:pPr>
      <w:r w:rsidRPr="00E43C56">
        <w:rPr>
          <w:rFonts w:ascii="Arial" w:hAnsi="Arial" w:cs="Arial"/>
        </w:rPr>
        <w:t>Toda persona tiene derecho a la cultura física y a la práctica del deporte. Corresponde al Estado su promoción, fomento y estímulo conforme a las leyes en la materia.</w:t>
      </w:r>
    </w:p>
    <w:p w14:paraId="060611FF" w14:textId="77777777" w:rsidR="003C6A5E" w:rsidRPr="00E43C56" w:rsidRDefault="003C6A5E" w:rsidP="00E43C56">
      <w:pPr>
        <w:pStyle w:val="Textonotapie"/>
        <w:ind w:firstLine="709"/>
        <w:jc w:val="both"/>
        <w:rPr>
          <w:rFonts w:ascii="Arial" w:hAnsi="Arial" w:cs="Arial"/>
        </w:rPr>
      </w:pPr>
      <w:r w:rsidRPr="00E43C56">
        <w:rPr>
          <w:rFonts w:ascii="Arial" w:hAnsi="Arial" w:cs="Arial"/>
        </w:rPr>
        <w:t>El Estado garantizará la entrega de un apoyo económico a las personas que tengan discapacidad permanente en los términos que fije la Ley. […]</w:t>
      </w:r>
    </w:p>
    <w:p w14:paraId="31ED237A" w14:textId="77777777" w:rsidR="003C6A5E" w:rsidRPr="00E43C56" w:rsidRDefault="003C6A5E" w:rsidP="00E43C56">
      <w:pPr>
        <w:pStyle w:val="Textonotapie"/>
        <w:ind w:firstLine="709"/>
        <w:jc w:val="both"/>
        <w:rPr>
          <w:rFonts w:ascii="Arial" w:hAnsi="Arial" w:cs="Arial"/>
        </w:rPr>
      </w:pPr>
      <w:r w:rsidRPr="00E43C56">
        <w:rPr>
          <w:rFonts w:ascii="Arial" w:hAnsi="Arial" w:cs="Arial"/>
        </w:rPr>
        <w:t>Las personas mayores de sesenta y ocho años tienen derecho a recibir por parte del Estado una pensión no contributiva en los términos que fije la Ley. […]</w:t>
      </w:r>
    </w:p>
    <w:p w14:paraId="7176CFDE" w14:textId="77777777" w:rsidR="003C6A5E" w:rsidRPr="00E43C56" w:rsidRDefault="003C6A5E" w:rsidP="00E43C56">
      <w:pPr>
        <w:pStyle w:val="Textonotapie"/>
        <w:ind w:firstLine="709"/>
        <w:jc w:val="both"/>
        <w:rPr>
          <w:rFonts w:ascii="Arial" w:hAnsi="Arial" w:cs="Arial"/>
          <w:lang w:val="es-ES"/>
        </w:rPr>
      </w:pPr>
      <w:r w:rsidRPr="00E43C56">
        <w:rPr>
          <w:rFonts w:ascii="Arial" w:hAnsi="Arial" w:cs="Arial"/>
        </w:rPr>
        <w:t>[…]”</w:t>
      </w:r>
    </w:p>
  </w:footnote>
  <w:footnote w:id="190">
    <w:p w14:paraId="76115B9A" w14:textId="77777777" w:rsidR="003C6A5E" w:rsidRPr="00E43C56" w:rsidRDefault="003C6A5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5</w:t>
      </w:r>
      <w:r w:rsidRPr="00E43C56">
        <w:rPr>
          <w:rFonts w:ascii="Arial" w:hAnsi="Arial" w:cs="Arial"/>
        </w:rPr>
        <w:t>. […]</w:t>
      </w:r>
    </w:p>
    <w:p w14:paraId="37016813" w14:textId="3A686780" w:rsidR="003C6A5E" w:rsidRPr="00E43C56" w:rsidRDefault="003C6A5E" w:rsidP="00E43C56">
      <w:pPr>
        <w:pStyle w:val="Textonotapie"/>
        <w:ind w:firstLine="709"/>
        <w:jc w:val="both"/>
        <w:rPr>
          <w:rFonts w:ascii="Arial" w:hAnsi="Arial" w:cs="Arial"/>
        </w:rPr>
      </w:pPr>
      <w:r w:rsidRPr="00E43C56">
        <w:rPr>
          <w:rFonts w:ascii="Arial" w:hAnsi="Arial" w:cs="Arial"/>
        </w:rPr>
        <w:t>Nadie podrá ser obligado a prestar trabajos personales sin la justa retribución y sin su pleno consentimiento, salvo el trabajo impuesto como pena por la autoridad judicial, el cual se ajustará a lo dispuesto en las fracciones I y II del artículo 123”</w:t>
      </w:r>
    </w:p>
  </w:footnote>
  <w:footnote w:id="191">
    <w:p w14:paraId="61B53810" w14:textId="77777777" w:rsidR="003C6A5E" w:rsidRPr="00E43C56" w:rsidRDefault="003C6A5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17.</w:t>
      </w:r>
      <w:r w:rsidRPr="00E43C56">
        <w:rPr>
          <w:rFonts w:ascii="Arial" w:hAnsi="Arial" w:cs="Arial"/>
        </w:rPr>
        <w:t xml:space="preserve"> </w:t>
      </w:r>
    </w:p>
    <w:p w14:paraId="0034B015" w14:textId="77777777" w:rsidR="003C6A5E" w:rsidRPr="00E43C56" w:rsidRDefault="003C6A5E" w:rsidP="00E43C56">
      <w:pPr>
        <w:pStyle w:val="Textonotapie"/>
        <w:ind w:firstLine="709"/>
        <w:jc w:val="both"/>
        <w:rPr>
          <w:rFonts w:ascii="Arial" w:hAnsi="Arial" w:cs="Arial"/>
        </w:rPr>
      </w:pPr>
      <w:r w:rsidRPr="00E43C56">
        <w:rPr>
          <w:rFonts w:ascii="Arial" w:hAnsi="Arial" w:cs="Arial"/>
        </w:rPr>
        <w:t>[…]</w:t>
      </w:r>
    </w:p>
    <w:p w14:paraId="0053C92F" w14:textId="77777777" w:rsidR="003C6A5E" w:rsidRPr="00E43C56" w:rsidRDefault="003C6A5E" w:rsidP="00E43C56">
      <w:pPr>
        <w:pStyle w:val="Textonotapie"/>
        <w:ind w:firstLine="709"/>
        <w:jc w:val="both"/>
        <w:rPr>
          <w:rFonts w:ascii="Arial" w:hAnsi="Arial" w:cs="Arial"/>
        </w:rPr>
      </w:pPr>
      <w:r w:rsidRPr="00E43C56">
        <w:rPr>
          <w:rFonts w:ascii="Arial" w:hAnsi="Arial" w:cs="Arial"/>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2959C25B" w14:textId="77777777" w:rsidR="003C6A5E" w:rsidRPr="00E43C56" w:rsidRDefault="003C6A5E" w:rsidP="00E43C56">
      <w:pPr>
        <w:pStyle w:val="Textonotapie"/>
        <w:ind w:firstLine="709"/>
        <w:jc w:val="both"/>
        <w:rPr>
          <w:rFonts w:ascii="Arial" w:hAnsi="Arial" w:cs="Arial"/>
        </w:rPr>
      </w:pPr>
      <w:r w:rsidRPr="00E43C56">
        <w:rPr>
          <w:rFonts w:ascii="Arial" w:hAnsi="Arial" w:cs="Arial"/>
        </w:rPr>
        <w:t>[…]”</w:t>
      </w:r>
    </w:p>
  </w:footnote>
  <w:footnote w:id="192">
    <w:p w14:paraId="7381DA56" w14:textId="77777777" w:rsidR="003C6A5E" w:rsidRPr="00E43C56" w:rsidRDefault="003C6A5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Cfr.</w:t>
      </w:r>
      <w:r w:rsidRPr="00E43C56">
        <w:rPr>
          <w:rFonts w:ascii="Arial" w:hAnsi="Arial" w:cs="Arial"/>
        </w:rPr>
        <w:t xml:space="preserve"> </w:t>
      </w:r>
      <w:r w:rsidRPr="00E43C56">
        <w:rPr>
          <w:rFonts w:ascii="Arial" w:hAnsi="Arial" w:cs="Arial"/>
          <w:lang w:val="es-ES"/>
        </w:rPr>
        <w:t xml:space="preserve">CEPAL, </w:t>
      </w:r>
      <w:r w:rsidRPr="00E43C56">
        <w:rPr>
          <w:rFonts w:ascii="Arial" w:hAnsi="Arial" w:cs="Arial"/>
          <w:i/>
          <w:iCs/>
          <w:lang w:val="es-ES"/>
        </w:rPr>
        <w:t>Consenso de Brasilia</w:t>
      </w:r>
      <w:r w:rsidRPr="00E43C56">
        <w:rPr>
          <w:rFonts w:ascii="Arial" w:hAnsi="Arial" w:cs="Arial"/>
          <w:lang w:val="es-ES"/>
        </w:rPr>
        <w:t>, 2010, pág. 2.</w:t>
      </w:r>
    </w:p>
  </w:footnote>
  <w:footnote w:id="193">
    <w:p w14:paraId="4C027A11" w14:textId="77777777" w:rsidR="003C6A5E" w:rsidRPr="00E43C56" w:rsidRDefault="003C6A5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123. Apartado A. Inciso IV.</w:t>
      </w:r>
    </w:p>
    <w:p w14:paraId="1611BDDD" w14:textId="77777777" w:rsidR="003C6A5E" w:rsidRPr="00E43C56" w:rsidRDefault="003C6A5E" w:rsidP="00E43C56">
      <w:pPr>
        <w:pStyle w:val="Textonotapie"/>
        <w:ind w:firstLine="709"/>
        <w:jc w:val="both"/>
        <w:rPr>
          <w:rFonts w:ascii="Arial" w:hAnsi="Arial" w:cs="Arial"/>
          <w:lang w:val="es-ES"/>
        </w:rPr>
      </w:pPr>
      <w:r w:rsidRPr="00E43C56">
        <w:rPr>
          <w:rFonts w:ascii="Arial" w:hAnsi="Arial" w:cs="Arial"/>
        </w:rPr>
        <w:t>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p>
  </w:footnote>
  <w:footnote w:id="194">
    <w:p w14:paraId="1EFBA6E3" w14:textId="3A4D9997" w:rsidR="00A05234" w:rsidRPr="00E43C56" w:rsidRDefault="00A05234" w:rsidP="00E43C56">
      <w:pPr>
        <w:pStyle w:val="Textonotapie"/>
        <w:ind w:firstLine="709"/>
        <w:jc w:val="both"/>
        <w:rPr>
          <w:rFonts w:ascii="Arial" w:hAnsi="Arial" w:cs="Arial"/>
          <w:b/>
          <w:bCs/>
        </w:rPr>
      </w:pPr>
      <w:r w:rsidRPr="00E43C56">
        <w:rPr>
          <w:rStyle w:val="Refdenotaalpie"/>
          <w:rFonts w:ascii="Arial" w:hAnsi="Arial" w:cs="Arial"/>
        </w:rPr>
        <w:footnoteRef/>
      </w:r>
      <w:r w:rsidRPr="00E43C56">
        <w:rPr>
          <w:rFonts w:ascii="Arial" w:hAnsi="Arial" w:cs="Arial"/>
        </w:rPr>
        <w:t xml:space="preserve"> </w:t>
      </w:r>
      <w:r w:rsidR="00387AD5" w:rsidRPr="00E43C56">
        <w:rPr>
          <w:rFonts w:ascii="Arial" w:hAnsi="Arial" w:cs="Arial"/>
        </w:rPr>
        <w:t>“</w:t>
      </w:r>
      <w:r w:rsidR="00E7099C" w:rsidRPr="00E43C56">
        <w:rPr>
          <w:rFonts w:ascii="Arial" w:hAnsi="Arial" w:cs="Arial"/>
          <w:b/>
          <w:bCs/>
        </w:rPr>
        <w:t>Artículo 123, apartado A, fracción V.</w:t>
      </w:r>
    </w:p>
    <w:p w14:paraId="360BC615" w14:textId="24D74BDE" w:rsidR="00E7099C" w:rsidRPr="00E43C56" w:rsidRDefault="00E7099C" w:rsidP="00E43C56">
      <w:pPr>
        <w:pStyle w:val="Textonotapie"/>
        <w:numPr>
          <w:ilvl w:val="0"/>
          <w:numId w:val="28"/>
        </w:numPr>
        <w:jc w:val="both"/>
        <w:rPr>
          <w:rFonts w:ascii="Arial" w:hAnsi="Arial" w:cs="Arial"/>
        </w:rPr>
      </w:pPr>
      <w:r w:rsidRPr="00E43C56">
        <w:rPr>
          <w:rFonts w:ascii="Arial" w:hAnsi="Arial" w:cs="Arial"/>
        </w:rPr>
        <w:t>Entre los obreros, jornaleros, empleados domésticos, artesanos y de una manera general, todo contrato de trabajo:</w:t>
      </w:r>
    </w:p>
    <w:p w14:paraId="6DF6D349" w14:textId="3851BCED" w:rsidR="00E7099C" w:rsidRPr="00E43C56" w:rsidRDefault="00E7099C" w:rsidP="00E43C56">
      <w:pPr>
        <w:pStyle w:val="Textonotapie"/>
        <w:ind w:firstLine="709"/>
        <w:jc w:val="both"/>
        <w:rPr>
          <w:rFonts w:ascii="Arial" w:hAnsi="Arial" w:cs="Arial"/>
          <w:b/>
          <w:bCs/>
        </w:rPr>
      </w:pPr>
      <w:r w:rsidRPr="00E43C56">
        <w:rPr>
          <w:rFonts w:ascii="Arial" w:hAnsi="Arial" w:cs="Arial"/>
        </w:rPr>
        <w:t>[…]</w:t>
      </w:r>
    </w:p>
    <w:p w14:paraId="4009EB1E" w14:textId="151904C0" w:rsidR="00E7099C" w:rsidRPr="00E43C56" w:rsidRDefault="00E7099C" w:rsidP="00E43C56">
      <w:pPr>
        <w:pStyle w:val="Textonotapie"/>
        <w:ind w:firstLine="709"/>
        <w:jc w:val="both"/>
        <w:rPr>
          <w:rFonts w:ascii="Arial" w:hAnsi="Arial" w:cs="Arial"/>
        </w:rPr>
      </w:pPr>
      <w:r w:rsidRPr="00E43C56">
        <w:rPr>
          <w:rFonts w:ascii="Arial" w:hAnsi="Arial" w:cs="Arial"/>
        </w:rPr>
        <w:t>V. 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p>
    <w:p w14:paraId="2A7E1392" w14:textId="4DA66898" w:rsidR="00E7099C" w:rsidRPr="00E43C56" w:rsidRDefault="00E7099C" w:rsidP="00E43C56">
      <w:pPr>
        <w:pStyle w:val="Textonotapie"/>
        <w:ind w:firstLine="709"/>
        <w:jc w:val="both"/>
        <w:rPr>
          <w:rFonts w:ascii="Arial" w:hAnsi="Arial" w:cs="Arial"/>
          <w:b/>
          <w:bCs/>
        </w:rPr>
      </w:pPr>
      <w:r w:rsidRPr="00E43C56">
        <w:rPr>
          <w:rFonts w:ascii="Arial" w:hAnsi="Arial" w:cs="Arial"/>
          <w:b/>
          <w:bCs/>
        </w:rPr>
        <w:t>Artículo 123, apartado B, fracción XI</w:t>
      </w:r>
      <w:r w:rsidR="00387AD5" w:rsidRPr="00E43C56">
        <w:rPr>
          <w:rFonts w:ascii="Arial" w:hAnsi="Arial" w:cs="Arial"/>
          <w:b/>
          <w:bCs/>
        </w:rPr>
        <w:t>, inciso c.</w:t>
      </w:r>
    </w:p>
    <w:p w14:paraId="550D705E" w14:textId="12341E08" w:rsidR="00E7099C" w:rsidRPr="00E43C56" w:rsidRDefault="00387AD5" w:rsidP="00E43C56">
      <w:pPr>
        <w:pStyle w:val="Textonotapie"/>
        <w:numPr>
          <w:ilvl w:val="0"/>
          <w:numId w:val="28"/>
        </w:numPr>
        <w:jc w:val="both"/>
        <w:rPr>
          <w:rFonts w:ascii="Arial" w:hAnsi="Arial" w:cs="Arial"/>
        </w:rPr>
      </w:pPr>
      <w:r w:rsidRPr="00E43C56">
        <w:rPr>
          <w:rFonts w:ascii="Arial" w:hAnsi="Arial" w:cs="Arial"/>
        </w:rPr>
        <w:t>Entre los Poderes de la Unión y sus trabajadores:</w:t>
      </w:r>
    </w:p>
    <w:p w14:paraId="26FD434B" w14:textId="6F46A9CD" w:rsidR="00387AD5" w:rsidRPr="00E43C56" w:rsidRDefault="00387AD5" w:rsidP="00E43C56">
      <w:pPr>
        <w:pStyle w:val="Textonotapie"/>
        <w:ind w:left="709"/>
        <w:jc w:val="both"/>
        <w:rPr>
          <w:rFonts w:ascii="Arial" w:hAnsi="Arial" w:cs="Arial"/>
        </w:rPr>
      </w:pPr>
      <w:r w:rsidRPr="00E43C56">
        <w:rPr>
          <w:rFonts w:ascii="Arial" w:hAnsi="Arial" w:cs="Arial"/>
        </w:rPr>
        <w:t>[…]</w:t>
      </w:r>
    </w:p>
    <w:p w14:paraId="15C97C7E" w14:textId="0B4FA7A5" w:rsidR="00387AD5" w:rsidRPr="00E43C56" w:rsidRDefault="00387AD5" w:rsidP="00E43C56">
      <w:pPr>
        <w:pStyle w:val="Textonotapie"/>
        <w:jc w:val="both"/>
        <w:rPr>
          <w:rFonts w:ascii="Arial" w:hAnsi="Arial" w:cs="Arial"/>
        </w:rPr>
      </w:pPr>
      <w:r w:rsidRPr="00E43C56">
        <w:rPr>
          <w:rFonts w:ascii="Arial" w:hAnsi="Arial" w:cs="Arial"/>
        </w:rPr>
        <w:t>XI. La seguridad social se organizará conforme a las siguientes bases mínimas:</w:t>
      </w:r>
    </w:p>
    <w:p w14:paraId="4F11AE89" w14:textId="2160AEA7" w:rsidR="00387AD5" w:rsidRPr="00E43C56" w:rsidRDefault="00387AD5" w:rsidP="00E43C56">
      <w:pPr>
        <w:pStyle w:val="Textonotapie"/>
        <w:jc w:val="both"/>
        <w:rPr>
          <w:rFonts w:ascii="Arial" w:hAnsi="Arial" w:cs="Arial"/>
        </w:rPr>
      </w:pPr>
      <w:r w:rsidRPr="00E43C56">
        <w:rPr>
          <w:rFonts w:ascii="Arial" w:hAnsi="Arial" w:cs="Arial"/>
        </w:rPr>
        <w:t>c) Las mujeres durante el embarazo no realizarán trabajos que exijan un esfuerzo considerable y signifiquen un peligro para su salud en relación con la gestación; gozarán forzosamente de un mes de descanso antes de la fecha fijada aproximadamente para el parto y de otros dos después del mismo, debiendo percibir su salario íntegro y conservar su empleo 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infantiles.”</w:t>
      </w:r>
    </w:p>
  </w:footnote>
  <w:footnote w:id="195">
    <w:p w14:paraId="41AD790A" w14:textId="77777777" w:rsidR="003C6A5E" w:rsidRPr="00E43C56" w:rsidRDefault="003C6A5E" w:rsidP="00E43C56">
      <w:pPr>
        <w:pStyle w:val="Textonotapie"/>
        <w:ind w:firstLine="709"/>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123, apartado A, inciso XV.</w:t>
      </w:r>
    </w:p>
    <w:p w14:paraId="37093F7D" w14:textId="77777777" w:rsidR="003C6A5E" w:rsidRPr="00E43C56" w:rsidRDefault="003C6A5E" w:rsidP="00E43C56">
      <w:pPr>
        <w:pStyle w:val="Textonotapie"/>
        <w:jc w:val="both"/>
        <w:rPr>
          <w:rFonts w:ascii="Arial" w:hAnsi="Arial" w:cs="Arial"/>
        </w:rPr>
      </w:pPr>
      <w:r w:rsidRPr="00E43C56">
        <w:rPr>
          <w:rFonts w:ascii="Arial" w:hAnsi="Arial" w:cs="Arial"/>
        </w:rPr>
        <w:t>El patrón estará obligado a observar, de acuerdo con la naturaleza de su negociación, los preceptos legales sobre higiene y seguridad en las instalaciones de su establecimiento, y a adoptar las medidas adecuadas para prevenir accidentes en el uso de las máquinas, instrumentos y materiales de trabajo, así como a organizar de tal manera éste, que resulte la mayor garantía para la salud y la vida de los trabajadores, y del producto de la concepción, cuando se trate de mujeres embarazadas.”</w:t>
      </w:r>
    </w:p>
  </w:footnote>
  <w:footnote w:id="196">
    <w:p w14:paraId="6CFE3430" w14:textId="37C189B5" w:rsidR="00DC0079" w:rsidRPr="00E43C56" w:rsidRDefault="00DC0079"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4D68BD" w:rsidRPr="00E43C56">
        <w:rPr>
          <w:rFonts w:ascii="Arial" w:hAnsi="Arial" w:cs="Arial"/>
        </w:rPr>
        <w:t>Garfias, Margarita y Vasil’eva, Jana, “24/7 De la reflexión a la acción, por un México que cuida”, Friedrich Ebert Stiftung, diciembre 2020, p</w:t>
      </w:r>
      <w:r w:rsidRPr="00E43C56">
        <w:rPr>
          <w:rFonts w:ascii="Arial" w:hAnsi="Arial" w:cs="Arial"/>
        </w:rPr>
        <w:t>ág. 12</w:t>
      </w:r>
    </w:p>
  </w:footnote>
  <w:footnote w:id="197">
    <w:p w14:paraId="1B13134A" w14:textId="023BA0F8" w:rsidR="006F63D9" w:rsidRPr="00E43C56" w:rsidRDefault="006F63D9"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i/>
          <w:iCs/>
        </w:rPr>
        <w:t xml:space="preserve">Véase </w:t>
      </w:r>
      <w:r w:rsidRPr="00E43C56">
        <w:rPr>
          <w:rFonts w:ascii="Arial" w:hAnsi="Arial" w:cs="Arial"/>
        </w:rPr>
        <w:t xml:space="preserve">Amparo </w:t>
      </w:r>
      <w:r w:rsidR="00181F52" w:rsidRPr="00E43C56">
        <w:rPr>
          <w:rFonts w:ascii="Arial" w:hAnsi="Arial" w:cs="Arial"/>
        </w:rPr>
        <w:t>D</w:t>
      </w:r>
      <w:r w:rsidRPr="00E43C56">
        <w:rPr>
          <w:rFonts w:ascii="Arial" w:hAnsi="Arial" w:cs="Arial"/>
        </w:rPr>
        <w:t xml:space="preserve">irecto 12/2021, </w:t>
      </w:r>
      <w:r w:rsidRPr="00E43C56">
        <w:rPr>
          <w:rFonts w:ascii="Arial" w:hAnsi="Arial" w:cs="Arial"/>
          <w:i/>
          <w:iCs/>
        </w:rPr>
        <w:t>op. cit</w:t>
      </w:r>
      <w:r w:rsidRPr="00E43C56">
        <w:rPr>
          <w:rFonts w:ascii="Arial" w:hAnsi="Arial" w:cs="Arial"/>
        </w:rPr>
        <w:t xml:space="preserve">., párr. 222 y 238. </w:t>
      </w:r>
    </w:p>
  </w:footnote>
  <w:footnote w:id="198">
    <w:p w14:paraId="61873FE5" w14:textId="1E9E1448" w:rsidR="00C41CDB" w:rsidRPr="00E43C56" w:rsidRDefault="00C41CDB" w:rsidP="00E43C56">
      <w:pPr>
        <w:pStyle w:val="Textonotapie"/>
        <w:ind w:firstLine="708"/>
        <w:jc w:val="both"/>
        <w:rPr>
          <w:rFonts w:ascii="Arial" w:hAnsi="Arial" w:cs="Arial"/>
        </w:rPr>
      </w:pPr>
      <w:r w:rsidRPr="00E43C56">
        <w:rPr>
          <w:rStyle w:val="Refdenotaalpie"/>
          <w:rFonts w:ascii="Arial" w:hAnsi="Arial" w:cs="Arial"/>
        </w:rPr>
        <w:footnoteRef/>
      </w:r>
      <w:r w:rsidR="00C736DC" w:rsidRPr="00E43C56">
        <w:rPr>
          <w:rFonts w:ascii="Arial" w:hAnsi="Arial" w:cs="Arial"/>
        </w:rPr>
        <w:t xml:space="preserve"> </w:t>
      </w:r>
      <w:r w:rsidR="00C736DC" w:rsidRPr="00E43C56">
        <w:rPr>
          <w:rFonts w:ascii="Arial" w:hAnsi="Arial" w:cs="Arial"/>
          <w:i/>
          <w:iCs/>
        </w:rPr>
        <w:t>Véase</w:t>
      </w:r>
      <w:r w:rsidR="00C736DC" w:rsidRPr="00E43C56">
        <w:rPr>
          <w:rFonts w:ascii="Arial" w:hAnsi="Arial" w:cs="Arial"/>
        </w:rPr>
        <w:t>:</w:t>
      </w:r>
      <w:r w:rsidRPr="00E43C56">
        <w:rPr>
          <w:rFonts w:ascii="Arial" w:hAnsi="Arial" w:cs="Arial"/>
        </w:rPr>
        <w:t xml:space="preserve"> Arrillaga, María, “</w:t>
      </w:r>
      <w:r w:rsidRPr="00E43C56">
        <w:rPr>
          <w:rFonts w:ascii="Arial" w:hAnsi="Arial" w:cs="Arial"/>
          <w:i/>
          <w:iCs/>
        </w:rPr>
        <w:t>Resistencia feminista y El Ángel del Hogar</w:t>
      </w:r>
      <w:r w:rsidR="00C736DC" w:rsidRPr="00E43C56">
        <w:rPr>
          <w:rFonts w:ascii="Arial" w:hAnsi="Arial" w:cs="Arial"/>
        </w:rPr>
        <w:t xml:space="preserve">”, </w:t>
      </w:r>
      <w:r w:rsidRPr="00E43C56">
        <w:rPr>
          <w:rFonts w:ascii="Arial" w:hAnsi="Arial" w:cs="Arial"/>
        </w:rPr>
        <w:t xml:space="preserve">en </w:t>
      </w:r>
      <w:r w:rsidRPr="00E43C56">
        <w:rPr>
          <w:rFonts w:ascii="Arial" w:hAnsi="Arial" w:cs="Arial"/>
          <w:i/>
          <w:iCs/>
        </w:rPr>
        <w:t>Caribbean Studies</w:t>
      </w:r>
      <w:r w:rsidRPr="00E43C56">
        <w:rPr>
          <w:rFonts w:ascii="Arial" w:hAnsi="Arial" w:cs="Arial"/>
        </w:rPr>
        <w:t>,</w:t>
      </w:r>
      <w:r w:rsidR="00C736DC" w:rsidRPr="00E43C56">
        <w:rPr>
          <w:rFonts w:ascii="Arial" w:hAnsi="Arial" w:cs="Arial"/>
        </w:rPr>
        <w:t xml:space="preserve"> vol. 25, </w:t>
      </w:r>
      <w:r w:rsidRPr="00E43C56">
        <w:rPr>
          <w:rFonts w:ascii="Arial" w:hAnsi="Arial" w:cs="Arial"/>
        </w:rPr>
        <w:t>n</w:t>
      </w:r>
      <w:r w:rsidR="00C736DC" w:rsidRPr="00E43C56">
        <w:rPr>
          <w:rFonts w:ascii="Arial" w:hAnsi="Arial" w:cs="Arial"/>
        </w:rPr>
        <w:t>úm</w:t>
      </w:r>
      <w:r w:rsidRPr="00E43C56">
        <w:rPr>
          <w:rFonts w:ascii="Arial" w:hAnsi="Arial" w:cs="Arial"/>
        </w:rPr>
        <w:t>.</w:t>
      </w:r>
      <w:r w:rsidR="00C736DC" w:rsidRPr="00E43C56">
        <w:rPr>
          <w:rFonts w:ascii="Arial" w:hAnsi="Arial" w:cs="Arial"/>
        </w:rPr>
        <w:t xml:space="preserve"> </w:t>
      </w:r>
      <w:r w:rsidRPr="00E43C56">
        <w:rPr>
          <w:rFonts w:ascii="Arial" w:hAnsi="Arial" w:cs="Arial"/>
        </w:rPr>
        <w:t>3, 19</w:t>
      </w:r>
      <w:r w:rsidR="00C736DC" w:rsidRPr="00E43C56">
        <w:rPr>
          <w:rFonts w:ascii="Arial" w:hAnsi="Arial" w:cs="Arial"/>
        </w:rPr>
        <w:t>92</w:t>
      </w:r>
      <w:r w:rsidRPr="00E43C56">
        <w:rPr>
          <w:rFonts w:ascii="Arial" w:hAnsi="Arial" w:cs="Arial"/>
        </w:rPr>
        <w:t xml:space="preserve">, </w:t>
      </w:r>
      <w:r w:rsidR="00C736DC" w:rsidRPr="00E43C56">
        <w:rPr>
          <w:rFonts w:ascii="Arial" w:hAnsi="Arial" w:cs="Arial"/>
        </w:rPr>
        <w:t>págs. 355-372.</w:t>
      </w:r>
    </w:p>
  </w:footnote>
  <w:footnote w:id="199">
    <w:p w14:paraId="45D7AC90" w14:textId="77777777" w:rsidR="006F63D9" w:rsidRPr="00E43C56" w:rsidRDefault="006F63D9"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280.</w:t>
      </w:r>
      <w:r w:rsidRPr="00E43C56">
        <w:rPr>
          <w:rFonts w:ascii="Arial" w:hAnsi="Arial" w:cs="Arial"/>
        </w:rPr>
        <w:t xml:space="preserve"> Para la definición del derecho, monto y duración de la pensión compensatoria habrán de considerarse los extremos previstos en el artículo 311 de este Código y, en especial, todas las condiciones particulares del ex cónyuge acreedor en cuanto a sus posibilidades reales de subsistir por sí mismo o el tiempo que le llevará hacerlo, entre ellas, su edad, estado de salud, capacitación o experiencia laboral, grado profesional o técnico adquirido, si tiene o no hijos menores de edad a su cuidado, así como la oferta de trabajo existente en el lugar de su residencia. </w:t>
      </w:r>
    </w:p>
    <w:p w14:paraId="7E03F05E" w14:textId="77777777" w:rsidR="006F63D9" w:rsidRPr="00E43C56" w:rsidRDefault="006F63D9" w:rsidP="00E43C56">
      <w:pPr>
        <w:pStyle w:val="Textonotapie"/>
        <w:ind w:firstLine="708"/>
        <w:jc w:val="both"/>
        <w:rPr>
          <w:rFonts w:ascii="Arial" w:hAnsi="Arial" w:cs="Arial"/>
        </w:rPr>
      </w:pPr>
      <w:r w:rsidRPr="00E43C56">
        <w:rPr>
          <w:rFonts w:ascii="Arial" w:hAnsi="Arial" w:cs="Arial"/>
        </w:rPr>
        <w:t xml:space="preserve">De recibir una compensación patrimonial conforme el artículo 288 de este código, ésta habrá de considerarse al ponderar la necesidad de fijar la pensión compensatoria, su monto y duración, de manera que el Juez habrá de analizar el monto de aquella compensación patrimonial para resolver si torna innecesaria la fijación de una pensión compensatoria. </w:t>
      </w:r>
    </w:p>
    <w:p w14:paraId="7829411A" w14:textId="77777777" w:rsidR="006F63D9" w:rsidRPr="00E43C56" w:rsidRDefault="006F63D9" w:rsidP="00E43C56">
      <w:pPr>
        <w:pStyle w:val="Textonotapie"/>
        <w:ind w:firstLine="708"/>
        <w:jc w:val="both"/>
        <w:rPr>
          <w:rFonts w:ascii="Arial" w:hAnsi="Arial" w:cs="Arial"/>
        </w:rPr>
      </w:pPr>
      <w:r w:rsidRPr="00E43C56">
        <w:rPr>
          <w:rFonts w:ascii="Arial" w:hAnsi="Arial" w:cs="Arial"/>
        </w:rPr>
        <w:t>En su caso, igual estudio habrá de realizarse para reducir o cancelar la pensión compensatoria ya fijada.”</w:t>
      </w:r>
    </w:p>
  </w:footnote>
  <w:footnote w:id="200">
    <w:p w14:paraId="5D072CA0" w14:textId="11E7A994" w:rsidR="00FF065A" w:rsidRPr="00FF018B" w:rsidRDefault="00FF065A"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Pr="00E43C56">
        <w:rPr>
          <w:rFonts w:ascii="Arial" w:hAnsi="Arial" w:cs="Arial"/>
          <w:b/>
          <w:bCs/>
        </w:rPr>
        <w:t>Artículo 321 bis.</w:t>
      </w:r>
      <w:r w:rsidRPr="00E43C56">
        <w:rPr>
          <w:rFonts w:ascii="Arial" w:hAnsi="Arial" w:cs="Arial"/>
        </w:rPr>
        <w:t xml:space="preserve"> La mujer embarazada que acredite legalmente la paternidad de su hija o hijo, los menores, las personas con discapacidad, los adultos mayores, los sujetos de interdicción y el </w:t>
      </w:r>
      <w:r w:rsidRPr="00FF018B">
        <w:rPr>
          <w:rFonts w:ascii="Arial" w:hAnsi="Arial" w:cs="Arial"/>
        </w:rPr>
        <w:t>cónyuge que se dedique al hogar, gozan de la presunción de necesitar alimentos.”</w:t>
      </w:r>
    </w:p>
  </w:footnote>
  <w:footnote w:id="201">
    <w:p w14:paraId="46E946F3" w14:textId="05B13E93" w:rsidR="002E33DF" w:rsidRPr="002E33DF" w:rsidRDefault="002E33DF" w:rsidP="002E33DF">
      <w:pPr>
        <w:pStyle w:val="Textonotapie"/>
        <w:ind w:firstLine="708"/>
        <w:jc w:val="both"/>
        <w:rPr>
          <w:rFonts w:ascii="Arial" w:hAnsi="Arial" w:cs="Arial"/>
        </w:rPr>
      </w:pPr>
      <w:r w:rsidRPr="00FF018B">
        <w:rPr>
          <w:rStyle w:val="Refdenotaalpie"/>
          <w:rFonts w:ascii="Arial" w:hAnsi="Arial" w:cs="Arial"/>
        </w:rPr>
        <w:footnoteRef/>
      </w:r>
      <w:r w:rsidRPr="00FF018B">
        <w:rPr>
          <w:rFonts w:ascii="Arial" w:hAnsi="Arial" w:cs="Arial"/>
        </w:rPr>
        <w:t xml:space="preserve"> </w:t>
      </w:r>
      <w:r w:rsidRPr="00FF018B">
        <w:rPr>
          <w:rFonts w:ascii="Arial" w:hAnsi="Arial" w:cs="Arial"/>
          <w:i/>
          <w:iCs/>
        </w:rPr>
        <w:t xml:space="preserve">Véase </w:t>
      </w:r>
      <w:r w:rsidRPr="00FF018B">
        <w:rPr>
          <w:rFonts w:ascii="Arial" w:hAnsi="Arial" w:cs="Arial"/>
        </w:rPr>
        <w:t>“</w:t>
      </w:r>
      <w:r w:rsidRPr="00FF018B">
        <w:rPr>
          <w:rFonts w:ascii="Arial" w:hAnsi="Arial" w:cs="Arial"/>
          <w:b/>
          <w:bCs/>
        </w:rPr>
        <w:t>Código Civil para el Estado de Nuevo León</w:t>
      </w:r>
      <w:r w:rsidRPr="00FF018B">
        <w:rPr>
          <w:rFonts w:ascii="Arial" w:hAnsi="Arial" w:cs="Arial"/>
        </w:rPr>
        <w:t xml:space="preserve">. </w:t>
      </w:r>
      <w:r w:rsidRPr="00FF018B">
        <w:rPr>
          <w:rFonts w:ascii="Arial" w:hAnsi="Arial" w:cs="Arial"/>
          <w:b/>
          <w:bCs/>
        </w:rPr>
        <w:t>Artículo 304.</w:t>
      </w:r>
      <w:r w:rsidRPr="00FF018B">
        <w:rPr>
          <w:rFonts w:ascii="Arial" w:hAnsi="Arial" w:cs="Arial"/>
        </w:rPr>
        <w:t xml:space="preserve"> Las hijas e hijos están obligados a dar alimentos a los padres. A falta o por imposibilidad de las hijas o hijos, lo están los descendientes más próximos en grado.”</w:t>
      </w:r>
    </w:p>
  </w:footnote>
  <w:footnote w:id="202">
    <w:p w14:paraId="61B3857E" w14:textId="28BC3DA5" w:rsidR="006F63D9" w:rsidRPr="00E43C56" w:rsidRDefault="006F63D9"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92731E" w:rsidRPr="00E43C56">
        <w:rPr>
          <w:rFonts w:ascii="Arial" w:hAnsi="Arial" w:cs="Arial"/>
        </w:rPr>
        <w:t>Primera Sala de la SCJN. Resuelto en la sesión de</w:t>
      </w:r>
      <w:r w:rsidRPr="00E43C56">
        <w:rPr>
          <w:rFonts w:ascii="Arial" w:hAnsi="Arial" w:cs="Arial"/>
        </w:rPr>
        <w:t xml:space="preserve"> 16 de marzo de 2016, </w:t>
      </w:r>
      <w:r w:rsidR="0092731E" w:rsidRPr="00E43C56">
        <w:rPr>
          <w:rFonts w:ascii="Arial" w:hAnsi="Arial" w:cs="Arial"/>
        </w:rPr>
        <w:t>por unanimidad de cinco votos de los Ministros: Arturo Zaldívar Lelo de Larrea, José Ramón Cossío Díaz (Ponente), Jorge Mario Pardo Rebolledo, Ministra Norma Lucía Piña Hernández, y Presidente Alfredo Gutiérrez Ortiz Mena. El Ministro Pardo Rebolledo y la Ministra Piña Hernández se reservaron el derecho de formular voto concurrente.</w:t>
      </w:r>
    </w:p>
  </w:footnote>
  <w:footnote w:id="203">
    <w:p w14:paraId="3F152723" w14:textId="183EE615" w:rsidR="006F63D9" w:rsidRPr="00E43C56" w:rsidRDefault="006F63D9"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w:t>
      </w:r>
      <w:r w:rsidR="006E2C92" w:rsidRPr="00E43C56">
        <w:rPr>
          <w:rFonts w:ascii="Arial" w:hAnsi="Arial" w:cs="Arial"/>
        </w:rPr>
        <w:t>Primera Sala de la SCJN. Resuelto en sesión</w:t>
      </w:r>
      <w:r w:rsidRPr="00E43C56">
        <w:rPr>
          <w:rFonts w:ascii="Arial" w:hAnsi="Arial" w:cs="Arial"/>
        </w:rPr>
        <w:t xml:space="preserve"> de 19 de octubre de 2016, </w:t>
      </w:r>
      <w:r w:rsidR="006E2C92" w:rsidRPr="00E43C56">
        <w:rPr>
          <w:rFonts w:ascii="Arial" w:hAnsi="Arial" w:cs="Arial"/>
        </w:rPr>
        <w:t>por unanimidad de cuatro votos de los Ministros: Arturo Zaldívar Lelo de Larrea, José Ramón Cossío Díaz, quien se reservó el derecho de formular voto concurrente, Jorge Mario Pardo Rebolledo y Ministra Presidenta Norma Lucía Piña Hernández. Ausente el</w:t>
      </w:r>
      <w:r w:rsidRPr="00E43C56">
        <w:rPr>
          <w:rFonts w:ascii="Arial" w:hAnsi="Arial" w:cs="Arial"/>
        </w:rPr>
        <w:t xml:space="preserve"> Ministro Alfredo Gutiérrez Ortiz Mena</w:t>
      </w:r>
      <w:r w:rsidR="006E2C92" w:rsidRPr="00E43C56">
        <w:rPr>
          <w:rFonts w:ascii="Arial" w:hAnsi="Arial" w:cs="Arial"/>
        </w:rPr>
        <w:t xml:space="preserve"> (Ponente), hizo suyo el asunto el Ministro Arturo Zaldívar Lelo de Larrea. </w:t>
      </w:r>
      <w:r w:rsidRPr="00E43C56">
        <w:rPr>
          <w:rFonts w:ascii="Arial" w:hAnsi="Arial" w:cs="Arial"/>
        </w:rPr>
        <w:t xml:space="preserve"> </w:t>
      </w:r>
    </w:p>
  </w:footnote>
  <w:footnote w:id="204">
    <w:p w14:paraId="298B46ED" w14:textId="527F655A" w:rsidR="006F63D9" w:rsidRPr="00E43C56" w:rsidRDefault="006F63D9" w:rsidP="00E43C56">
      <w:pPr>
        <w:ind w:firstLine="708"/>
        <w:jc w:val="both"/>
        <w:rPr>
          <w:rFonts w:ascii="Arial" w:hAnsi="Arial" w:cs="Arial"/>
          <w:sz w:val="20"/>
          <w:szCs w:val="20"/>
        </w:rPr>
      </w:pPr>
      <w:r w:rsidRPr="00E43C56">
        <w:rPr>
          <w:rStyle w:val="Refdenotaalpie"/>
          <w:rFonts w:ascii="Arial" w:hAnsi="Arial" w:cs="Arial"/>
          <w:sz w:val="20"/>
          <w:szCs w:val="20"/>
        </w:rPr>
        <w:footnoteRef/>
      </w:r>
      <w:r w:rsidRPr="00E43C56">
        <w:rPr>
          <w:rFonts w:ascii="Arial" w:hAnsi="Arial" w:cs="Arial"/>
          <w:sz w:val="20"/>
          <w:szCs w:val="20"/>
        </w:rPr>
        <w:t xml:space="preserve"> </w:t>
      </w:r>
      <w:r w:rsidR="006E2C92" w:rsidRPr="00E43C56">
        <w:rPr>
          <w:rFonts w:ascii="Arial" w:hAnsi="Arial" w:cs="Arial"/>
          <w:sz w:val="20"/>
          <w:szCs w:val="20"/>
        </w:rPr>
        <w:t>Primera Sala de la SCJN. Resuelto en sesión</w:t>
      </w:r>
      <w:r w:rsidRPr="00E43C56">
        <w:rPr>
          <w:rFonts w:ascii="Arial" w:hAnsi="Arial" w:cs="Arial"/>
          <w:sz w:val="20"/>
          <w:szCs w:val="20"/>
        </w:rPr>
        <w:t xml:space="preserve"> de 8 de marzo de 2017, </w:t>
      </w:r>
      <w:r w:rsidR="006E2C92" w:rsidRPr="00E43C56">
        <w:rPr>
          <w:rFonts w:ascii="Arial" w:hAnsi="Arial" w:cs="Arial"/>
          <w:sz w:val="20"/>
          <w:szCs w:val="20"/>
        </w:rPr>
        <w:t>por unanimidad de cinco votos de los señores Ministros: Arturo Zaldívar Lelo de Larrea, José Ramón Cossío Díaz,</w:t>
      </w:r>
      <w:r w:rsidRPr="00E43C56">
        <w:rPr>
          <w:rFonts w:ascii="Arial" w:hAnsi="Arial" w:cs="Arial"/>
          <w:sz w:val="20"/>
          <w:szCs w:val="20"/>
        </w:rPr>
        <w:t xml:space="preserve"> Jorge Mario Pardo Rebolledo</w:t>
      </w:r>
      <w:r w:rsidR="006E2C92" w:rsidRPr="00E43C56">
        <w:rPr>
          <w:rFonts w:ascii="Arial" w:hAnsi="Arial" w:cs="Arial"/>
          <w:sz w:val="20"/>
          <w:szCs w:val="20"/>
        </w:rPr>
        <w:t xml:space="preserve"> (Ponente), Alfredo Gutiérrez Ortiz Mena y Presidenta Ministra Norma Lucía Piña Hernández.</w:t>
      </w:r>
    </w:p>
  </w:footnote>
  <w:footnote w:id="205">
    <w:p w14:paraId="7E8DBA39" w14:textId="291C472A" w:rsidR="008E060D" w:rsidRPr="00E43C56" w:rsidRDefault="008E060D"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Primera Sala de la SCJN. Resuelto en sesión de </w:t>
      </w:r>
      <w:r w:rsidR="000F10F0" w:rsidRPr="00E43C56">
        <w:rPr>
          <w:rFonts w:ascii="Arial" w:hAnsi="Arial" w:cs="Arial"/>
        </w:rPr>
        <w:t>1 de junio de 2022, por unanimidad de cinco votos de la Ministra Norma Lucía Piña Hernández, quien está con el sentido pero con salvedad en las consideraciones, y de los Ministros Juan Luis González Alcántara Carrancá (Ponente), Jorge Mario Pardo Rebolledo, quien se reservó su derecho a formular voto concurrente, Alfredo Gutiérrez Ortiz Mena y Ministra Presidenta Ana Margarita Ríos Farjat, quien se reservó su derecho a formular voto concurrente.</w:t>
      </w:r>
    </w:p>
  </w:footnote>
  <w:footnote w:id="206">
    <w:p w14:paraId="492A2BAA" w14:textId="146F0EFC" w:rsidR="008200D7" w:rsidRPr="00E43C56" w:rsidRDefault="008200D7" w:rsidP="00E43C56">
      <w:pPr>
        <w:pStyle w:val="Textonotapie"/>
        <w:ind w:firstLine="708"/>
        <w:jc w:val="both"/>
        <w:rPr>
          <w:rFonts w:ascii="Arial" w:hAnsi="Arial" w:cs="Arial"/>
        </w:rPr>
      </w:pPr>
      <w:r w:rsidRPr="00E43C56">
        <w:rPr>
          <w:rStyle w:val="Refdenotaalpie"/>
          <w:rFonts w:ascii="Arial" w:hAnsi="Arial" w:cs="Arial"/>
        </w:rPr>
        <w:footnoteRef/>
      </w:r>
      <w:r w:rsidRPr="00E43C56">
        <w:rPr>
          <w:rFonts w:ascii="Arial" w:hAnsi="Arial" w:cs="Arial"/>
        </w:rPr>
        <w:t xml:space="preserve"> Entre esas cuestiones inherentes a la disolución del vínculo matrimonial podría encontrarse el otorgamiento de una pensión compensatoria a quien durante el matrimonio se haya dedicado preponderantemente a las labores de cuidado y crianza, respecto de la cual podría o no ser acreedor el quejoso o la señora </w:t>
      </w:r>
      <w:r w:rsidR="00492483">
        <w:rPr>
          <w:rFonts w:ascii="Arial" w:hAnsi="Arial" w:cs="Arial"/>
          <w:color w:val="FF0000"/>
        </w:rPr>
        <w:t>B.</w:t>
      </w:r>
    </w:p>
  </w:footnote>
  <w:footnote w:id="207">
    <w:p w14:paraId="63C75AC4" w14:textId="66240104" w:rsidR="00827325" w:rsidRPr="00827325" w:rsidRDefault="00827325" w:rsidP="00827325">
      <w:pPr>
        <w:pStyle w:val="Textonotapie"/>
        <w:ind w:firstLine="708"/>
        <w:jc w:val="both"/>
        <w:rPr>
          <w:rFonts w:ascii="Arial" w:hAnsi="Arial" w:cs="Arial"/>
          <w:b/>
          <w:bCs/>
        </w:rPr>
      </w:pPr>
      <w:r w:rsidRPr="00827325">
        <w:rPr>
          <w:rStyle w:val="Refdenotaalpie"/>
          <w:rFonts w:ascii="Arial" w:hAnsi="Arial" w:cs="Arial"/>
        </w:rPr>
        <w:footnoteRef/>
      </w:r>
      <w:r w:rsidRPr="00827325">
        <w:rPr>
          <w:rFonts w:ascii="Arial" w:hAnsi="Arial" w:cs="Arial"/>
        </w:rPr>
        <w:t xml:space="preserve"> </w:t>
      </w:r>
      <w:r w:rsidRPr="00827325">
        <w:rPr>
          <w:rFonts w:ascii="Arial" w:hAnsi="Arial" w:cs="Arial"/>
          <w:b/>
          <w:bCs/>
        </w:rPr>
        <w:t>Ley para la protección de los derechos de las personas con discapacidad (del estado de Nuevo León)</w:t>
      </w:r>
    </w:p>
    <w:p w14:paraId="4307342C" w14:textId="1698D993" w:rsidR="00827325" w:rsidRPr="00827325" w:rsidRDefault="00827325" w:rsidP="00827325">
      <w:pPr>
        <w:pStyle w:val="Textonotapie"/>
        <w:ind w:firstLine="708"/>
        <w:jc w:val="both"/>
        <w:rPr>
          <w:rFonts w:ascii="Arial" w:hAnsi="Arial" w:cs="Arial"/>
        </w:rPr>
      </w:pPr>
      <w:r w:rsidRPr="00827325">
        <w:rPr>
          <w:rFonts w:ascii="Arial" w:hAnsi="Arial" w:cs="Arial"/>
        </w:rPr>
        <w:t>“</w:t>
      </w:r>
      <w:r w:rsidRPr="00827325">
        <w:rPr>
          <w:rFonts w:ascii="Arial" w:hAnsi="Arial" w:cs="Arial"/>
          <w:b/>
          <w:bCs/>
        </w:rPr>
        <w:t>Artículo 8.</w:t>
      </w:r>
      <w:r w:rsidRPr="00827325">
        <w:rPr>
          <w:rFonts w:ascii="Arial" w:hAnsi="Arial" w:cs="Arial"/>
        </w:rPr>
        <w:t xml:space="preserve"> El Consejo tendrá las siguientes funciones: </w:t>
      </w:r>
    </w:p>
    <w:p w14:paraId="0B6E3BB5" w14:textId="6F524AA9" w:rsidR="00827325" w:rsidRPr="00827325" w:rsidRDefault="00827325" w:rsidP="00827325">
      <w:pPr>
        <w:pStyle w:val="Textonotapie"/>
        <w:ind w:firstLine="708"/>
        <w:jc w:val="both"/>
        <w:rPr>
          <w:rFonts w:ascii="Arial" w:hAnsi="Arial" w:cs="Arial"/>
        </w:rPr>
      </w:pPr>
      <w:r w:rsidRPr="00827325">
        <w:rPr>
          <w:rFonts w:ascii="Arial" w:hAnsi="Arial" w:cs="Arial"/>
          <w:b/>
          <w:bCs/>
        </w:rPr>
        <w:t>I.</w:t>
      </w:r>
      <w:r w:rsidRPr="00827325">
        <w:rPr>
          <w:rFonts w:ascii="Arial" w:hAnsi="Arial" w:cs="Arial"/>
        </w:rPr>
        <w:t xml:space="preserve"> Propiciar la colaboración y participación de instituciones públicas y privadas en acciones que la administración pública emprenda, así como establecer metas y estrategias enfocadas a lograr la equidad, la no discriminación y la accesibilidad previstas en esta Ley;</w:t>
      </w:r>
    </w:p>
    <w:p w14:paraId="13FCBB15" w14:textId="51A00CD0" w:rsidR="00827325" w:rsidRPr="00827325" w:rsidRDefault="00827325" w:rsidP="00827325">
      <w:pPr>
        <w:pStyle w:val="Textonotapie"/>
        <w:ind w:firstLine="708"/>
        <w:jc w:val="both"/>
        <w:rPr>
          <w:rFonts w:ascii="Arial" w:hAnsi="Arial" w:cs="Arial"/>
        </w:rPr>
      </w:pPr>
      <w:r w:rsidRPr="00827325">
        <w:rPr>
          <w:rFonts w:ascii="Arial" w:hAnsi="Arial" w:cs="Arial"/>
        </w:rPr>
        <w:t>[…]</w:t>
      </w:r>
    </w:p>
    <w:p w14:paraId="5E0EB729" w14:textId="6A89A95C" w:rsidR="00827325" w:rsidRDefault="00827325" w:rsidP="00827325">
      <w:pPr>
        <w:pStyle w:val="Textonotapie"/>
        <w:ind w:firstLine="720"/>
        <w:jc w:val="both"/>
        <w:rPr>
          <w:rFonts w:ascii="Arial" w:hAnsi="Arial" w:cs="Arial"/>
        </w:rPr>
      </w:pPr>
      <w:r w:rsidRPr="00827325">
        <w:rPr>
          <w:rFonts w:ascii="Arial" w:hAnsi="Arial" w:cs="Arial"/>
          <w:b/>
          <w:bCs/>
        </w:rPr>
        <w:t>V.</w:t>
      </w:r>
      <w:r w:rsidRPr="00827325">
        <w:rPr>
          <w:rFonts w:ascii="Arial" w:hAnsi="Arial" w:cs="Arial"/>
        </w:rPr>
        <w:t xml:space="preserve"> Constituir un registro de las organizaciones gubernamentales y no gubernamentales y de aquellas instancias afines que se ocupen de la atención de personas con discapacidad a fin de identificarlos, difundir sus tareas, promover sus acciones y propiciar su vinculación, con las personas con discapacidad incluidas en el Registro Estatal de la Procuraduría de la Defensa de las Personas con Discapacidad;</w:t>
      </w:r>
    </w:p>
    <w:p w14:paraId="4B1AD29C" w14:textId="72056554" w:rsidR="00827325" w:rsidRPr="00827325" w:rsidRDefault="00827325" w:rsidP="00827325">
      <w:pPr>
        <w:pStyle w:val="Textonotapie"/>
        <w:ind w:firstLine="720"/>
        <w:jc w:val="both"/>
        <w:rPr>
          <w:rFonts w:ascii="Arial" w:hAnsi="Arial" w:cs="Arial"/>
        </w:rPr>
      </w:pPr>
      <w:r>
        <w:rPr>
          <w:rFonts w:ascii="Arial" w:hAnsi="Arial" w:cs="Arial"/>
        </w:rPr>
        <w:t>[…]</w:t>
      </w:r>
    </w:p>
    <w:p w14:paraId="0825216D" w14:textId="462E7547" w:rsidR="00827325" w:rsidRPr="00827325" w:rsidRDefault="00827325" w:rsidP="00827325">
      <w:pPr>
        <w:pStyle w:val="Textonotapie"/>
        <w:ind w:firstLine="708"/>
        <w:jc w:val="both"/>
        <w:rPr>
          <w:rFonts w:ascii="Arial" w:hAnsi="Arial" w:cs="Arial"/>
        </w:rPr>
      </w:pPr>
      <w:r w:rsidRPr="00827325">
        <w:rPr>
          <w:rFonts w:ascii="Arial" w:hAnsi="Arial" w:cs="Arial"/>
          <w:b/>
          <w:bCs/>
        </w:rPr>
        <w:t>VIII.</w:t>
      </w:r>
      <w:r w:rsidRPr="00827325">
        <w:rPr>
          <w:rFonts w:ascii="Arial" w:hAnsi="Arial" w:cs="Arial"/>
        </w:rPr>
        <w:t xml:space="preserve"> Impulsar la ejecución de programas de gobierno y la labor de Organizaciones para la atención e inclusión de las personas con discapacidad, así como coadyuvar en su vigilancia y evaluar su implementación;”</w:t>
      </w:r>
    </w:p>
  </w:footnote>
  <w:footnote w:id="208">
    <w:p w14:paraId="03AB0275" w14:textId="77777777" w:rsidR="00031F00" w:rsidRPr="00827325" w:rsidRDefault="00031F00" w:rsidP="00031F00">
      <w:pPr>
        <w:pStyle w:val="Textonotapie"/>
        <w:ind w:firstLine="708"/>
        <w:jc w:val="both"/>
        <w:rPr>
          <w:rFonts w:ascii="Arial" w:hAnsi="Arial" w:cs="Arial"/>
          <w:b/>
          <w:bCs/>
        </w:rPr>
      </w:pPr>
      <w:r w:rsidRPr="00031F00">
        <w:rPr>
          <w:rStyle w:val="Refdenotaalpie"/>
          <w:rFonts w:ascii="Arial" w:hAnsi="Arial" w:cs="Arial"/>
        </w:rPr>
        <w:footnoteRef/>
      </w:r>
      <w:r>
        <w:rPr>
          <w:rFonts w:ascii="Arial" w:hAnsi="Arial" w:cs="Arial"/>
        </w:rPr>
        <w:t xml:space="preserve"> </w:t>
      </w:r>
      <w:r w:rsidRPr="00827325">
        <w:rPr>
          <w:rFonts w:ascii="Arial" w:hAnsi="Arial" w:cs="Arial"/>
          <w:b/>
          <w:bCs/>
        </w:rPr>
        <w:t>Ley para la protección de los derechos de las personas con discapacidad (del estado de Nuevo León)</w:t>
      </w:r>
    </w:p>
    <w:p w14:paraId="5E2CBAAF" w14:textId="1243E922" w:rsidR="00031F00" w:rsidRPr="00031F00" w:rsidRDefault="00031F00" w:rsidP="00031F00">
      <w:pPr>
        <w:pStyle w:val="Textonotapie"/>
        <w:ind w:firstLine="708"/>
        <w:jc w:val="both"/>
        <w:rPr>
          <w:rFonts w:ascii="Arial" w:hAnsi="Arial" w:cs="Arial"/>
        </w:rPr>
      </w:pPr>
      <w:r w:rsidRPr="00031F00">
        <w:rPr>
          <w:rFonts w:ascii="Arial" w:hAnsi="Arial" w:cs="Arial"/>
        </w:rPr>
        <w:t>“</w:t>
      </w:r>
      <w:r w:rsidRPr="00031F00">
        <w:rPr>
          <w:rFonts w:ascii="Arial" w:hAnsi="Arial" w:cs="Arial"/>
          <w:b/>
          <w:bCs/>
        </w:rPr>
        <w:t>Artículo 64.</w:t>
      </w:r>
      <w:r w:rsidRPr="00031F00">
        <w:rPr>
          <w:rFonts w:ascii="Arial" w:hAnsi="Arial" w:cs="Arial"/>
        </w:rPr>
        <w:t>- Para el cumplimiento de su objeto, la Procuraduría, tendrá las siguientes atribuciones:</w:t>
      </w:r>
    </w:p>
    <w:p w14:paraId="619AF061" w14:textId="1D95E2FC" w:rsidR="00031F00" w:rsidRPr="00031F00" w:rsidRDefault="00031F00" w:rsidP="00031F00">
      <w:pPr>
        <w:pStyle w:val="Textonotapie"/>
        <w:ind w:firstLine="708"/>
        <w:jc w:val="both"/>
        <w:rPr>
          <w:rFonts w:ascii="Arial" w:hAnsi="Arial" w:cs="Arial"/>
        </w:rPr>
      </w:pPr>
      <w:r w:rsidRPr="00031F00">
        <w:rPr>
          <w:rFonts w:ascii="Arial" w:hAnsi="Arial" w:cs="Arial"/>
        </w:rPr>
        <w:t>[…]</w:t>
      </w:r>
    </w:p>
    <w:p w14:paraId="7C1F3321" w14:textId="792D894F" w:rsidR="00031F00" w:rsidRPr="00031F00" w:rsidRDefault="00031F00" w:rsidP="00031F00">
      <w:pPr>
        <w:pStyle w:val="Textonotapie"/>
        <w:ind w:firstLine="708"/>
        <w:jc w:val="both"/>
        <w:rPr>
          <w:rFonts w:ascii="Arial" w:hAnsi="Arial" w:cs="Arial"/>
        </w:rPr>
      </w:pPr>
      <w:r w:rsidRPr="00031F00">
        <w:rPr>
          <w:rFonts w:ascii="Arial" w:hAnsi="Arial" w:cs="Arial"/>
          <w:b/>
          <w:bCs/>
        </w:rPr>
        <w:t>II.</w:t>
      </w:r>
      <w:r w:rsidRPr="00031F00">
        <w:rPr>
          <w:rFonts w:ascii="Arial" w:hAnsi="Arial" w:cs="Arial"/>
        </w:rPr>
        <w:t xml:space="preserve"> Orientar, asesorar y asistir gratuitamente en materia legal cualquier asunto en que las personas con discapacidad tenga un interés jurídico directo, en especial aquellos que se refieren a su salud y seguridad;</w:t>
      </w:r>
    </w:p>
    <w:p w14:paraId="29572D4C" w14:textId="4523BB65" w:rsidR="00031F00" w:rsidRPr="00031F00" w:rsidRDefault="00031F00" w:rsidP="00031F00">
      <w:pPr>
        <w:pStyle w:val="Textonotapie"/>
        <w:ind w:firstLine="708"/>
        <w:jc w:val="both"/>
        <w:rPr>
          <w:rFonts w:ascii="Arial" w:hAnsi="Arial" w:cs="Arial"/>
        </w:rPr>
      </w:pPr>
      <w:r w:rsidRPr="00031F00">
        <w:rPr>
          <w:rFonts w:ascii="Arial" w:hAnsi="Arial" w:cs="Arial"/>
        </w:rPr>
        <w:t>[…]</w:t>
      </w:r>
    </w:p>
    <w:p w14:paraId="3A427D66" w14:textId="41B38206" w:rsidR="00031F00" w:rsidRDefault="00031F00" w:rsidP="00031F00">
      <w:pPr>
        <w:pStyle w:val="Textonotapie"/>
        <w:ind w:firstLine="708"/>
        <w:jc w:val="both"/>
      </w:pPr>
      <w:r w:rsidRPr="00031F00">
        <w:rPr>
          <w:rFonts w:ascii="Arial" w:hAnsi="Arial" w:cs="Arial"/>
          <w:b/>
          <w:bCs/>
        </w:rPr>
        <w:t>VI.</w:t>
      </w:r>
      <w:r w:rsidRPr="00031F00">
        <w:rPr>
          <w:rFonts w:ascii="Arial" w:hAnsi="Arial" w:cs="Arial"/>
        </w:rPr>
        <w:t xml:space="preserve"> Vigilar que a toda persona con discapacidad se le garantice el derecho de ser escuchada en los ámbitos médico y legal, con la intervención de la familia o autoridad competente en su caso;”</w:t>
      </w:r>
    </w:p>
  </w:footnote>
  <w:footnote w:id="209">
    <w:p w14:paraId="2046890C" w14:textId="7A575B4F" w:rsidR="00BE6CF7" w:rsidRPr="00827325" w:rsidRDefault="00BE6CF7" w:rsidP="00827325">
      <w:pPr>
        <w:pStyle w:val="Textonotapie"/>
        <w:ind w:firstLine="708"/>
        <w:jc w:val="both"/>
        <w:rPr>
          <w:rFonts w:ascii="Arial" w:hAnsi="Arial" w:cs="Arial"/>
        </w:rPr>
      </w:pPr>
      <w:r w:rsidRPr="00827325">
        <w:rPr>
          <w:rStyle w:val="Refdenotaalpie"/>
          <w:rFonts w:ascii="Arial" w:hAnsi="Arial" w:cs="Arial"/>
        </w:rPr>
        <w:footnoteRef/>
      </w:r>
      <w:r w:rsidRPr="00827325">
        <w:rPr>
          <w:rFonts w:ascii="Arial" w:hAnsi="Arial" w:cs="Arial"/>
        </w:rPr>
        <w:t xml:space="preserve"> </w:t>
      </w:r>
      <w:r w:rsidRPr="00827325">
        <w:rPr>
          <w:rFonts w:ascii="Arial" w:hAnsi="Arial" w:cs="Arial"/>
          <w:i/>
          <w:iCs/>
        </w:rPr>
        <w:t>Véase</w:t>
      </w:r>
      <w:r w:rsidRPr="00827325">
        <w:rPr>
          <w:rFonts w:ascii="Arial" w:hAnsi="Arial" w:cs="Arial"/>
        </w:rPr>
        <w:t xml:space="preserve"> la información que se encuentra disponible sobre el Instituto Estatal de las Personas Adultas Mayores en:  </w:t>
      </w:r>
      <w:hyperlink r:id="rId5" w:history="1">
        <w:r w:rsidR="00827325" w:rsidRPr="00827325">
          <w:rPr>
            <w:rStyle w:val="Hipervnculo"/>
            <w:rFonts w:ascii="Arial" w:hAnsi="Arial" w:cs="Arial"/>
          </w:rPr>
          <w:t>https://acortar.link/36qsL0</w:t>
        </w:r>
      </w:hyperlink>
      <w:r w:rsidR="00827325" w:rsidRPr="00827325">
        <w:rPr>
          <w:rFonts w:ascii="Arial" w:hAnsi="Arial" w:cs="Arial"/>
        </w:rPr>
        <w:t xml:space="preserve">. </w:t>
      </w:r>
    </w:p>
  </w:footnote>
  <w:footnote w:id="210">
    <w:p w14:paraId="0AC3DA86" w14:textId="7CAF7392" w:rsidR="00BE6CF7" w:rsidRPr="00827325" w:rsidRDefault="00BE6CF7" w:rsidP="00827325">
      <w:pPr>
        <w:pStyle w:val="Textonotapie"/>
        <w:ind w:firstLine="708"/>
        <w:jc w:val="both"/>
        <w:rPr>
          <w:rFonts w:ascii="Arial" w:hAnsi="Arial" w:cs="Arial"/>
        </w:rPr>
      </w:pPr>
      <w:r w:rsidRPr="00827325">
        <w:rPr>
          <w:rStyle w:val="Refdenotaalpie"/>
          <w:rFonts w:ascii="Arial" w:hAnsi="Arial" w:cs="Arial"/>
        </w:rPr>
        <w:footnoteRef/>
      </w:r>
      <w:r w:rsidRPr="00827325">
        <w:rPr>
          <w:rFonts w:ascii="Arial" w:hAnsi="Arial" w:cs="Arial"/>
        </w:rPr>
        <w:t xml:space="preserve"> </w:t>
      </w:r>
      <w:r w:rsidRPr="00827325">
        <w:rPr>
          <w:rFonts w:ascii="Arial" w:hAnsi="Arial" w:cs="Arial"/>
          <w:i/>
          <w:iCs/>
        </w:rPr>
        <w:t>Véase</w:t>
      </w:r>
      <w:r w:rsidRPr="00827325">
        <w:rPr>
          <w:rFonts w:ascii="Arial" w:hAnsi="Arial" w:cs="Arial"/>
        </w:rPr>
        <w:t xml:space="preserve"> la información que se encuentra disponible sobre las acciones preventivas para las personas mayores en: </w:t>
      </w:r>
      <w:hyperlink r:id="rId6" w:history="1">
        <w:r w:rsidR="00827325" w:rsidRPr="00827325">
          <w:rPr>
            <w:rStyle w:val="Hipervnculo"/>
            <w:rFonts w:ascii="Arial" w:hAnsi="Arial" w:cs="Arial"/>
          </w:rPr>
          <w:t>https://acortar.link/JyuzTv</w:t>
        </w:r>
      </w:hyperlink>
      <w:r w:rsidR="00827325" w:rsidRPr="00827325">
        <w:rPr>
          <w:rFonts w:ascii="Arial" w:hAnsi="Arial" w:cs="Arial"/>
        </w:rPr>
        <w:t xml:space="preserve">. </w:t>
      </w:r>
    </w:p>
  </w:footnote>
  <w:footnote w:id="211">
    <w:p w14:paraId="320FD67F" w14:textId="47FD60AA" w:rsidR="00827325" w:rsidRDefault="00827325" w:rsidP="00827325">
      <w:pPr>
        <w:pStyle w:val="Textonotapie"/>
        <w:ind w:firstLine="708"/>
        <w:jc w:val="both"/>
      </w:pPr>
      <w:r w:rsidRPr="00827325">
        <w:rPr>
          <w:rStyle w:val="Refdenotaalpie"/>
          <w:rFonts w:ascii="Arial" w:hAnsi="Arial" w:cs="Arial"/>
        </w:rPr>
        <w:footnoteRef/>
      </w:r>
      <w:r w:rsidRPr="00827325">
        <w:rPr>
          <w:rFonts w:ascii="Arial" w:hAnsi="Arial" w:cs="Arial"/>
        </w:rPr>
        <w:t xml:space="preserve"> </w:t>
      </w:r>
      <w:r w:rsidRPr="00827325">
        <w:rPr>
          <w:rFonts w:ascii="Arial" w:hAnsi="Arial" w:cs="Arial"/>
          <w:i/>
          <w:iCs/>
        </w:rPr>
        <w:t xml:space="preserve">Véase </w:t>
      </w:r>
      <w:r w:rsidRPr="00827325">
        <w:rPr>
          <w:rFonts w:ascii="Arial" w:hAnsi="Arial" w:cs="Arial"/>
        </w:rPr>
        <w:t xml:space="preserve">la información relativa a la Pensión para el Bienestar de las Personas Adultas Mayores en: </w:t>
      </w:r>
      <w:hyperlink r:id="rId7" w:history="1">
        <w:r w:rsidRPr="00827325">
          <w:rPr>
            <w:rStyle w:val="Hipervnculo"/>
            <w:rFonts w:ascii="Arial" w:hAnsi="Arial" w:cs="Arial"/>
          </w:rPr>
          <w:t>https://acortar.link/5BLIbC</w:t>
        </w:r>
      </w:hyperlink>
      <w:r w:rsidRPr="00827325">
        <w:rPr>
          <w:rFonts w:ascii="Arial" w:hAnsi="Arial" w:cs="Arial"/>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98C5" w14:textId="032C6DB9" w:rsidR="00037936" w:rsidRDefault="0013299D">
    <w:pPr>
      <w:pStyle w:val="Encabezado"/>
    </w:pPr>
    <w:r>
      <w:rPr>
        <w:noProof/>
      </w:rPr>
      <w:pict w14:anchorId="5A7A01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arcaAguaEven" o:spid="_x0000_s2049" type="#_x0000_t136" alt="" style="position:absolute;margin-left:0;margin-top:0;width:8in;height:2in;rotation:315;z-index:-251658240;visibility:visible;mso-wrap-edited:f;mso-width-percent:0;mso-height-percent:0;mso-position-horizontal:center;mso-position-horizontal-relative:page;mso-position-vertical:center;mso-position-vertical-relative:page;mso-width-percent:0;mso-height-percent:0" fillcolor="#e6e6e6" stroked="f">
          <v:fill opacity=".5" color2="#e6e6e6"/>
          <v:stroke r:id="rId1" o:title=""/>
          <v:shadow color="#868686"/>
          <v:textpath style="font-family:&quot;Calibri&quot;;v-text-kern:t" trim="t" fitpath="t" string="PROYECT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8D7F9" w14:textId="59884C11" w:rsidR="002664B4" w:rsidRPr="00AE4920" w:rsidRDefault="002664B4" w:rsidP="002664B4">
    <w:pPr>
      <w:pStyle w:val="corte1datos"/>
      <w:ind w:left="0" w:firstLine="1"/>
      <w:jc w:val="center"/>
      <w:rPr>
        <w:rFonts w:cs="Arial"/>
        <w:sz w:val="28"/>
        <w:szCs w:val="28"/>
      </w:rPr>
    </w:pPr>
  </w:p>
  <w:p w14:paraId="58925FD2" w14:textId="77777777" w:rsidR="002664B4" w:rsidRPr="00AE4920" w:rsidRDefault="002664B4" w:rsidP="002664B4">
    <w:pPr>
      <w:pStyle w:val="corte1datos"/>
      <w:ind w:left="0" w:firstLine="1"/>
      <w:jc w:val="center"/>
      <w:rPr>
        <w:rFonts w:cs="Arial"/>
        <w:sz w:val="28"/>
        <w:szCs w:val="28"/>
      </w:rPr>
    </w:pPr>
  </w:p>
  <w:p w14:paraId="0272D894" w14:textId="4D237E18" w:rsidR="002664B4" w:rsidRPr="00AE4920" w:rsidRDefault="002664B4" w:rsidP="002664B4">
    <w:pPr>
      <w:pStyle w:val="corte1datos"/>
      <w:ind w:left="0" w:firstLine="1"/>
      <w:jc w:val="center"/>
      <w:rPr>
        <w:rFonts w:cs="Arial"/>
        <w:sz w:val="28"/>
        <w:szCs w:val="28"/>
      </w:rPr>
    </w:pPr>
    <w:r w:rsidRPr="00AE4920">
      <w:rPr>
        <w:rFonts w:cs="Arial"/>
        <w:sz w:val="28"/>
        <w:szCs w:val="28"/>
      </w:rPr>
      <w:t xml:space="preserve">AMPARO DIRECTO </w:t>
    </w:r>
    <w:r w:rsidR="00037936">
      <w:rPr>
        <w:rFonts w:cs="Arial"/>
        <w:sz w:val="28"/>
        <w:szCs w:val="28"/>
      </w:rPr>
      <w:t>6/2023</w:t>
    </w:r>
  </w:p>
  <w:p w14:paraId="0AEB5EB7" w14:textId="77777777" w:rsidR="002664B4" w:rsidRPr="00AE4920" w:rsidRDefault="002664B4" w:rsidP="002664B4">
    <w:pPr>
      <w:pStyle w:val="Encabezado"/>
      <w:ind w:firstLine="1"/>
      <w:jc w:val="center"/>
      <w:rPr>
        <w:rFonts w:ascii="Arial" w:hAnsi="Arial" w:cs="Arial"/>
        <w:b/>
        <w:sz w:val="28"/>
        <w:szCs w:val="28"/>
      </w:rPr>
    </w:pPr>
  </w:p>
  <w:p w14:paraId="029D47C3" w14:textId="77777777" w:rsidR="002664B4" w:rsidRPr="00AE4920" w:rsidRDefault="002664B4" w:rsidP="002664B4">
    <w:pPr>
      <w:pStyle w:val="Encabezado"/>
      <w:jc w:val="center"/>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00D83" w14:textId="5CDB1D10" w:rsidR="00722554" w:rsidRPr="003C7548" w:rsidRDefault="00722554" w:rsidP="003C7548">
    <w:pPr>
      <w:pStyle w:val="Encabezado"/>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413E"/>
    <w:multiLevelType w:val="hybridMultilevel"/>
    <w:tmpl w:val="613495A0"/>
    <w:lvl w:ilvl="0" w:tplc="080A001B">
      <w:start w:val="1"/>
      <w:numFmt w:val="lowerRoman"/>
      <w:lvlText w:val="%1."/>
      <w:lvlJc w:val="right"/>
      <w:pPr>
        <w:ind w:left="1266" w:hanging="360"/>
      </w:pPr>
    </w:lvl>
    <w:lvl w:ilvl="1" w:tplc="080A0019" w:tentative="1">
      <w:start w:val="1"/>
      <w:numFmt w:val="lowerLetter"/>
      <w:lvlText w:val="%2."/>
      <w:lvlJc w:val="left"/>
      <w:pPr>
        <w:ind w:left="1986" w:hanging="360"/>
      </w:pPr>
    </w:lvl>
    <w:lvl w:ilvl="2" w:tplc="080A001B" w:tentative="1">
      <w:start w:val="1"/>
      <w:numFmt w:val="lowerRoman"/>
      <w:lvlText w:val="%3."/>
      <w:lvlJc w:val="right"/>
      <w:pPr>
        <w:ind w:left="2706" w:hanging="180"/>
      </w:pPr>
    </w:lvl>
    <w:lvl w:ilvl="3" w:tplc="080A000F" w:tentative="1">
      <w:start w:val="1"/>
      <w:numFmt w:val="decimal"/>
      <w:lvlText w:val="%4."/>
      <w:lvlJc w:val="left"/>
      <w:pPr>
        <w:ind w:left="3426" w:hanging="360"/>
      </w:pPr>
    </w:lvl>
    <w:lvl w:ilvl="4" w:tplc="080A0019" w:tentative="1">
      <w:start w:val="1"/>
      <w:numFmt w:val="lowerLetter"/>
      <w:lvlText w:val="%5."/>
      <w:lvlJc w:val="left"/>
      <w:pPr>
        <w:ind w:left="4146" w:hanging="360"/>
      </w:pPr>
    </w:lvl>
    <w:lvl w:ilvl="5" w:tplc="080A001B" w:tentative="1">
      <w:start w:val="1"/>
      <w:numFmt w:val="lowerRoman"/>
      <w:lvlText w:val="%6."/>
      <w:lvlJc w:val="right"/>
      <w:pPr>
        <w:ind w:left="4866" w:hanging="180"/>
      </w:pPr>
    </w:lvl>
    <w:lvl w:ilvl="6" w:tplc="080A000F" w:tentative="1">
      <w:start w:val="1"/>
      <w:numFmt w:val="decimal"/>
      <w:lvlText w:val="%7."/>
      <w:lvlJc w:val="left"/>
      <w:pPr>
        <w:ind w:left="5586" w:hanging="360"/>
      </w:pPr>
    </w:lvl>
    <w:lvl w:ilvl="7" w:tplc="080A0019" w:tentative="1">
      <w:start w:val="1"/>
      <w:numFmt w:val="lowerLetter"/>
      <w:lvlText w:val="%8."/>
      <w:lvlJc w:val="left"/>
      <w:pPr>
        <w:ind w:left="6306" w:hanging="360"/>
      </w:pPr>
    </w:lvl>
    <w:lvl w:ilvl="8" w:tplc="080A001B" w:tentative="1">
      <w:start w:val="1"/>
      <w:numFmt w:val="lowerRoman"/>
      <w:lvlText w:val="%9."/>
      <w:lvlJc w:val="right"/>
      <w:pPr>
        <w:ind w:left="7026" w:hanging="180"/>
      </w:pPr>
    </w:lvl>
  </w:abstractNum>
  <w:abstractNum w:abstractNumId="1" w15:restartNumberingAfterBreak="0">
    <w:nsid w:val="06F933C6"/>
    <w:multiLevelType w:val="hybridMultilevel"/>
    <w:tmpl w:val="CF3A6E2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D93E3B"/>
    <w:multiLevelType w:val="hybridMultilevel"/>
    <w:tmpl w:val="7C006D2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E7F68"/>
    <w:multiLevelType w:val="hybridMultilevel"/>
    <w:tmpl w:val="08CCBE08"/>
    <w:lvl w:ilvl="0" w:tplc="10AC0C7E">
      <w:start w:val="1"/>
      <w:numFmt w:val="decimal"/>
      <w:lvlText w:val="%1."/>
      <w:lvlJc w:val="left"/>
      <w:pPr>
        <w:ind w:left="502" w:hanging="360"/>
      </w:pPr>
      <w:rPr>
        <w:rFonts w:ascii="Arial" w:hAnsi="Arial" w:cs="Arial" w:hint="default"/>
        <w:b w:val="0"/>
        <w:sz w:val="26"/>
        <w:szCs w:val="26"/>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4" w15:restartNumberingAfterBreak="0">
    <w:nsid w:val="10A243A3"/>
    <w:multiLevelType w:val="hybridMultilevel"/>
    <w:tmpl w:val="839C6206"/>
    <w:lvl w:ilvl="0" w:tplc="F92831F0">
      <w:start w:val="1"/>
      <w:numFmt w:val="lowerRoman"/>
      <w:lvlText w:val="%1."/>
      <w:lvlJc w:val="left"/>
      <w:pPr>
        <w:ind w:left="833" w:hanging="720"/>
      </w:pPr>
      <w:rPr>
        <w:rFonts w:ascii="Arial" w:eastAsia="Arial" w:hAnsi="Arial" w:cs="Arial"/>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5" w15:restartNumberingAfterBreak="0">
    <w:nsid w:val="10AD75CA"/>
    <w:multiLevelType w:val="hybridMultilevel"/>
    <w:tmpl w:val="70EC913A"/>
    <w:lvl w:ilvl="0" w:tplc="C66A5516">
      <w:start w:val="1"/>
      <w:numFmt w:val="decimal"/>
      <w:lvlText w:val="%1."/>
      <w:lvlJc w:val="left"/>
      <w:pPr>
        <w:ind w:left="2204" w:hanging="360"/>
      </w:pPr>
      <w:rPr>
        <w:b/>
        <w:bCs/>
        <w:i w:val="0"/>
        <w:iCs w:val="0"/>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1726A4"/>
    <w:multiLevelType w:val="hybridMultilevel"/>
    <w:tmpl w:val="5C84C4A6"/>
    <w:lvl w:ilvl="0" w:tplc="B37649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945A67"/>
    <w:multiLevelType w:val="hybridMultilevel"/>
    <w:tmpl w:val="7C006D2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116654"/>
    <w:multiLevelType w:val="multilevel"/>
    <w:tmpl w:val="D54C700E"/>
    <w:lvl w:ilvl="0">
      <w:start w:val="3"/>
      <w:numFmt w:val="upperRoman"/>
      <w:lvlText w:val="%1"/>
      <w:lvlJc w:val="left"/>
      <w:pPr>
        <w:ind w:left="1116" w:hanging="577"/>
      </w:pPr>
      <w:rPr>
        <w:rFonts w:hint="default"/>
      </w:rPr>
    </w:lvl>
    <w:lvl w:ilvl="1">
      <w:start w:val="1"/>
      <w:numFmt w:val="decimal"/>
      <w:lvlText w:val="%1.%2."/>
      <w:lvlJc w:val="left"/>
      <w:pPr>
        <w:ind w:left="1116" w:hanging="577"/>
      </w:pPr>
      <w:rPr>
        <w:rFonts w:ascii="Arial" w:eastAsia="Arial" w:hAnsi="Arial" w:hint="default"/>
        <w:b/>
        <w:bCs/>
        <w:w w:val="99"/>
        <w:sz w:val="26"/>
        <w:szCs w:val="26"/>
      </w:rPr>
    </w:lvl>
    <w:lvl w:ilvl="2">
      <w:start w:val="1"/>
      <w:numFmt w:val="bullet"/>
      <w:lvlText w:val="•"/>
      <w:lvlJc w:val="left"/>
      <w:pPr>
        <w:ind w:left="2789" w:hanging="577"/>
      </w:pPr>
      <w:rPr>
        <w:rFonts w:hint="default"/>
      </w:rPr>
    </w:lvl>
    <w:lvl w:ilvl="3">
      <w:start w:val="1"/>
      <w:numFmt w:val="bullet"/>
      <w:lvlText w:val="•"/>
      <w:lvlJc w:val="left"/>
      <w:pPr>
        <w:ind w:left="3626" w:hanging="577"/>
      </w:pPr>
      <w:rPr>
        <w:rFonts w:hint="default"/>
      </w:rPr>
    </w:lvl>
    <w:lvl w:ilvl="4">
      <w:start w:val="1"/>
      <w:numFmt w:val="bullet"/>
      <w:lvlText w:val="•"/>
      <w:lvlJc w:val="left"/>
      <w:pPr>
        <w:ind w:left="4462" w:hanging="577"/>
      </w:pPr>
      <w:rPr>
        <w:rFonts w:hint="default"/>
      </w:rPr>
    </w:lvl>
    <w:lvl w:ilvl="5">
      <w:start w:val="1"/>
      <w:numFmt w:val="bullet"/>
      <w:lvlText w:val="•"/>
      <w:lvlJc w:val="left"/>
      <w:pPr>
        <w:ind w:left="5299" w:hanging="577"/>
      </w:pPr>
      <w:rPr>
        <w:rFonts w:hint="default"/>
      </w:rPr>
    </w:lvl>
    <w:lvl w:ilvl="6">
      <w:start w:val="1"/>
      <w:numFmt w:val="bullet"/>
      <w:lvlText w:val="•"/>
      <w:lvlJc w:val="left"/>
      <w:pPr>
        <w:ind w:left="6136" w:hanging="577"/>
      </w:pPr>
      <w:rPr>
        <w:rFonts w:hint="default"/>
      </w:rPr>
    </w:lvl>
    <w:lvl w:ilvl="7">
      <w:start w:val="1"/>
      <w:numFmt w:val="bullet"/>
      <w:lvlText w:val="•"/>
      <w:lvlJc w:val="left"/>
      <w:pPr>
        <w:ind w:left="6972" w:hanging="577"/>
      </w:pPr>
      <w:rPr>
        <w:rFonts w:hint="default"/>
      </w:rPr>
    </w:lvl>
    <w:lvl w:ilvl="8">
      <w:start w:val="1"/>
      <w:numFmt w:val="bullet"/>
      <w:lvlText w:val="•"/>
      <w:lvlJc w:val="left"/>
      <w:pPr>
        <w:ind w:left="7809" w:hanging="577"/>
      </w:pPr>
      <w:rPr>
        <w:rFonts w:hint="default"/>
      </w:rPr>
    </w:lvl>
  </w:abstractNum>
  <w:abstractNum w:abstractNumId="9" w15:restartNumberingAfterBreak="0">
    <w:nsid w:val="1768235C"/>
    <w:multiLevelType w:val="hybridMultilevel"/>
    <w:tmpl w:val="E0F48F82"/>
    <w:lvl w:ilvl="0" w:tplc="3DEE561C">
      <w:start w:val="7"/>
      <w:numFmt w:val="bullet"/>
      <w:lvlText w:val=""/>
      <w:lvlJc w:val="left"/>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AE1702"/>
    <w:multiLevelType w:val="hybridMultilevel"/>
    <w:tmpl w:val="0C08FD0C"/>
    <w:lvl w:ilvl="0" w:tplc="8100778E">
      <w:start w:val="1"/>
      <w:numFmt w:val="decimal"/>
      <w:lvlText w:val="%1."/>
      <w:lvlJc w:val="left"/>
      <w:pPr>
        <w:ind w:left="4330" w:hanging="360"/>
      </w:pPr>
      <w:rPr>
        <w:rFonts w:cs="Arial"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83489E"/>
    <w:multiLevelType w:val="hybridMultilevel"/>
    <w:tmpl w:val="392CCA36"/>
    <w:lvl w:ilvl="0" w:tplc="7B088596">
      <w:start w:val="1"/>
      <w:numFmt w:val="lowerLetter"/>
      <w:lvlText w:val="%1)"/>
      <w:lvlJc w:val="left"/>
      <w:pPr>
        <w:ind w:left="906" w:hanging="360"/>
      </w:pPr>
      <w:rPr>
        <w:rFonts w:hint="default"/>
      </w:rPr>
    </w:lvl>
    <w:lvl w:ilvl="1" w:tplc="080A0019" w:tentative="1">
      <w:start w:val="1"/>
      <w:numFmt w:val="lowerLetter"/>
      <w:lvlText w:val="%2."/>
      <w:lvlJc w:val="left"/>
      <w:pPr>
        <w:ind w:left="1626" w:hanging="360"/>
      </w:pPr>
    </w:lvl>
    <w:lvl w:ilvl="2" w:tplc="080A001B" w:tentative="1">
      <w:start w:val="1"/>
      <w:numFmt w:val="lowerRoman"/>
      <w:lvlText w:val="%3."/>
      <w:lvlJc w:val="right"/>
      <w:pPr>
        <w:ind w:left="2346" w:hanging="180"/>
      </w:pPr>
    </w:lvl>
    <w:lvl w:ilvl="3" w:tplc="080A000F" w:tentative="1">
      <w:start w:val="1"/>
      <w:numFmt w:val="decimal"/>
      <w:lvlText w:val="%4."/>
      <w:lvlJc w:val="left"/>
      <w:pPr>
        <w:ind w:left="3066" w:hanging="360"/>
      </w:pPr>
    </w:lvl>
    <w:lvl w:ilvl="4" w:tplc="080A0019" w:tentative="1">
      <w:start w:val="1"/>
      <w:numFmt w:val="lowerLetter"/>
      <w:lvlText w:val="%5."/>
      <w:lvlJc w:val="left"/>
      <w:pPr>
        <w:ind w:left="3786" w:hanging="360"/>
      </w:pPr>
    </w:lvl>
    <w:lvl w:ilvl="5" w:tplc="080A001B" w:tentative="1">
      <w:start w:val="1"/>
      <w:numFmt w:val="lowerRoman"/>
      <w:lvlText w:val="%6."/>
      <w:lvlJc w:val="right"/>
      <w:pPr>
        <w:ind w:left="4506" w:hanging="180"/>
      </w:pPr>
    </w:lvl>
    <w:lvl w:ilvl="6" w:tplc="080A000F" w:tentative="1">
      <w:start w:val="1"/>
      <w:numFmt w:val="decimal"/>
      <w:lvlText w:val="%7."/>
      <w:lvlJc w:val="left"/>
      <w:pPr>
        <w:ind w:left="5226" w:hanging="360"/>
      </w:pPr>
    </w:lvl>
    <w:lvl w:ilvl="7" w:tplc="080A0019" w:tentative="1">
      <w:start w:val="1"/>
      <w:numFmt w:val="lowerLetter"/>
      <w:lvlText w:val="%8."/>
      <w:lvlJc w:val="left"/>
      <w:pPr>
        <w:ind w:left="5946" w:hanging="360"/>
      </w:pPr>
    </w:lvl>
    <w:lvl w:ilvl="8" w:tplc="080A001B" w:tentative="1">
      <w:start w:val="1"/>
      <w:numFmt w:val="lowerRoman"/>
      <w:lvlText w:val="%9."/>
      <w:lvlJc w:val="right"/>
      <w:pPr>
        <w:ind w:left="6666" w:hanging="180"/>
      </w:pPr>
    </w:lvl>
  </w:abstractNum>
  <w:abstractNum w:abstractNumId="12" w15:restartNumberingAfterBreak="0">
    <w:nsid w:val="21E92765"/>
    <w:multiLevelType w:val="hybridMultilevel"/>
    <w:tmpl w:val="62584A62"/>
    <w:lvl w:ilvl="0" w:tplc="6298C3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493EDC"/>
    <w:multiLevelType w:val="hybridMultilevel"/>
    <w:tmpl w:val="584E0406"/>
    <w:lvl w:ilvl="0" w:tplc="23B2C244">
      <w:start w:val="1"/>
      <w:numFmt w:val="lowerLetter"/>
      <w:lvlText w:val="%1)"/>
      <w:lvlJc w:val="left"/>
      <w:pPr>
        <w:ind w:left="906" w:hanging="360"/>
      </w:pPr>
      <w:rPr>
        <w:rFonts w:hint="default"/>
      </w:rPr>
    </w:lvl>
    <w:lvl w:ilvl="1" w:tplc="080A0019" w:tentative="1">
      <w:start w:val="1"/>
      <w:numFmt w:val="lowerLetter"/>
      <w:lvlText w:val="%2."/>
      <w:lvlJc w:val="left"/>
      <w:pPr>
        <w:ind w:left="1626" w:hanging="360"/>
      </w:pPr>
    </w:lvl>
    <w:lvl w:ilvl="2" w:tplc="080A001B" w:tentative="1">
      <w:start w:val="1"/>
      <w:numFmt w:val="lowerRoman"/>
      <w:lvlText w:val="%3."/>
      <w:lvlJc w:val="right"/>
      <w:pPr>
        <w:ind w:left="2346" w:hanging="180"/>
      </w:pPr>
    </w:lvl>
    <w:lvl w:ilvl="3" w:tplc="080A000F" w:tentative="1">
      <w:start w:val="1"/>
      <w:numFmt w:val="decimal"/>
      <w:lvlText w:val="%4."/>
      <w:lvlJc w:val="left"/>
      <w:pPr>
        <w:ind w:left="3066" w:hanging="360"/>
      </w:pPr>
    </w:lvl>
    <w:lvl w:ilvl="4" w:tplc="080A0019" w:tentative="1">
      <w:start w:val="1"/>
      <w:numFmt w:val="lowerLetter"/>
      <w:lvlText w:val="%5."/>
      <w:lvlJc w:val="left"/>
      <w:pPr>
        <w:ind w:left="3786" w:hanging="360"/>
      </w:pPr>
    </w:lvl>
    <w:lvl w:ilvl="5" w:tplc="080A001B" w:tentative="1">
      <w:start w:val="1"/>
      <w:numFmt w:val="lowerRoman"/>
      <w:lvlText w:val="%6."/>
      <w:lvlJc w:val="right"/>
      <w:pPr>
        <w:ind w:left="4506" w:hanging="180"/>
      </w:pPr>
    </w:lvl>
    <w:lvl w:ilvl="6" w:tplc="080A000F" w:tentative="1">
      <w:start w:val="1"/>
      <w:numFmt w:val="decimal"/>
      <w:lvlText w:val="%7."/>
      <w:lvlJc w:val="left"/>
      <w:pPr>
        <w:ind w:left="5226" w:hanging="360"/>
      </w:pPr>
    </w:lvl>
    <w:lvl w:ilvl="7" w:tplc="080A0019" w:tentative="1">
      <w:start w:val="1"/>
      <w:numFmt w:val="lowerLetter"/>
      <w:lvlText w:val="%8."/>
      <w:lvlJc w:val="left"/>
      <w:pPr>
        <w:ind w:left="5946" w:hanging="360"/>
      </w:pPr>
    </w:lvl>
    <w:lvl w:ilvl="8" w:tplc="080A001B" w:tentative="1">
      <w:start w:val="1"/>
      <w:numFmt w:val="lowerRoman"/>
      <w:lvlText w:val="%9."/>
      <w:lvlJc w:val="right"/>
      <w:pPr>
        <w:ind w:left="6666" w:hanging="180"/>
      </w:pPr>
    </w:lvl>
  </w:abstractNum>
  <w:abstractNum w:abstractNumId="14" w15:restartNumberingAfterBreak="0">
    <w:nsid w:val="25D521C5"/>
    <w:multiLevelType w:val="hybridMultilevel"/>
    <w:tmpl w:val="B8D42404"/>
    <w:lvl w:ilvl="0" w:tplc="07803940">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FC83FF3"/>
    <w:multiLevelType w:val="hybridMultilevel"/>
    <w:tmpl w:val="5C7A47BA"/>
    <w:lvl w:ilvl="0" w:tplc="FAA67AAA">
      <w:start w:val="3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3B00AA"/>
    <w:multiLevelType w:val="hybridMultilevel"/>
    <w:tmpl w:val="35A446D8"/>
    <w:lvl w:ilvl="0" w:tplc="94088BE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8C18FE"/>
    <w:multiLevelType w:val="hybridMultilevel"/>
    <w:tmpl w:val="0CC0A84C"/>
    <w:lvl w:ilvl="0" w:tplc="89E0B82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01F7D"/>
    <w:multiLevelType w:val="hybridMultilevel"/>
    <w:tmpl w:val="75F8134E"/>
    <w:lvl w:ilvl="0" w:tplc="D0945D74">
      <w:start w:val="3"/>
      <w:numFmt w:val="upperRoman"/>
      <w:lvlText w:val="%1."/>
      <w:lvlJc w:val="left"/>
      <w:pPr>
        <w:ind w:left="685" w:hanging="708"/>
      </w:pPr>
      <w:rPr>
        <w:rFonts w:ascii="Arial" w:eastAsia="Arial" w:hAnsi="Arial" w:hint="default"/>
        <w:b/>
        <w:bCs/>
        <w:w w:val="99"/>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052A58"/>
    <w:multiLevelType w:val="hybridMultilevel"/>
    <w:tmpl w:val="706C7E74"/>
    <w:lvl w:ilvl="0" w:tplc="E856C8DE">
      <w:start w:val="2"/>
      <w:numFmt w:val="upperRoman"/>
      <w:lvlText w:val="%1."/>
      <w:lvlJc w:val="left"/>
      <w:pPr>
        <w:ind w:left="3989" w:hanging="708"/>
        <w:jc w:val="right"/>
      </w:pPr>
      <w:rPr>
        <w:rFonts w:ascii="Arial" w:eastAsia="Arial" w:hAnsi="Arial" w:hint="default"/>
        <w:b/>
        <w:bCs/>
        <w:w w:val="99"/>
        <w:sz w:val="26"/>
        <w:szCs w:val="26"/>
      </w:rPr>
    </w:lvl>
    <w:lvl w:ilvl="1" w:tplc="9C8AC6A8">
      <w:start w:val="1"/>
      <w:numFmt w:val="bullet"/>
      <w:lvlText w:val="•"/>
      <w:lvlJc w:val="left"/>
      <w:pPr>
        <w:ind w:left="4538" w:hanging="708"/>
      </w:pPr>
      <w:rPr>
        <w:rFonts w:hint="default"/>
      </w:rPr>
    </w:lvl>
    <w:lvl w:ilvl="2" w:tplc="B882DFEE">
      <w:start w:val="1"/>
      <w:numFmt w:val="bullet"/>
      <w:lvlText w:val="•"/>
      <w:lvlJc w:val="left"/>
      <w:pPr>
        <w:ind w:left="5088" w:hanging="708"/>
      </w:pPr>
      <w:rPr>
        <w:rFonts w:hint="default"/>
      </w:rPr>
    </w:lvl>
    <w:lvl w:ilvl="3" w:tplc="5A0E5A80">
      <w:start w:val="1"/>
      <w:numFmt w:val="bullet"/>
      <w:lvlText w:val="•"/>
      <w:lvlJc w:val="left"/>
      <w:pPr>
        <w:ind w:left="5637" w:hanging="708"/>
      </w:pPr>
      <w:rPr>
        <w:rFonts w:hint="default"/>
      </w:rPr>
    </w:lvl>
    <w:lvl w:ilvl="4" w:tplc="37D2E5C4">
      <w:start w:val="1"/>
      <w:numFmt w:val="bullet"/>
      <w:lvlText w:val="•"/>
      <w:lvlJc w:val="left"/>
      <w:pPr>
        <w:ind w:left="6186" w:hanging="708"/>
      </w:pPr>
      <w:rPr>
        <w:rFonts w:hint="default"/>
      </w:rPr>
    </w:lvl>
    <w:lvl w:ilvl="5" w:tplc="355A36C4">
      <w:start w:val="1"/>
      <w:numFmt w:val="bullet"/>
      <w:lvlText w:val="•"/>
      <w:lvlJc w:val="left"/>
      <w:pPr>
        <w:ind w:left="6735" w:hanging="708"/>
      </w:pPr>
      <w:rPr>
        <w:rFonts w:hint="default"/>
      </w:rPr>
    </w:lvl>
    <w:lvl w:ilvl="6" w:tplc="67C45C6C">
      <w:start w:val="1"/>
      <w:numFmt w:val="bullet"/>
      <w:lvlText w:val="•"/>
      <w:lvlJc w:val="left"/>
      <w:pPr>
        <w:ind w:left="7285" w:hanging="708"/>
      </w:pPr>
      <w:rPr>
        <w:rFonts w:hint="default"/>
      </w:rPr>
    </w:lvl>
    <w:lvl w:ilvl="7" w:tplc="26444754">
      <w:start w:val="1"/>
      <w:numFmt w:val="bullet"/>
      <w:lvlText w:val="•"/>
      <w:lvlJc w:val="left"/>
      <w:pPr>
        <w:ind w:left="7834" w:hanging="708"/>
      </w:pPr>
      <w:rPr>
        <w:rFonts w:hint="default"/>
      </w:rPr>
    </w:lvl>
    <w:lvl w:ilvl="8" w:tplc="F9805280">
      <w:start w:val="1"/>
      <w:numFmt w:val="bullet"/>
      <w:lvlText w:val="•"/>
      <w:lvlJc w:val="left"/>
      <w:pPr>
        <w:ind w:left="8383" w:hanging="708"/>
      </w:pPr>
      <w:rPr>
        <w:rFonts w:hint="default"/>
      </w:rPr>
    </w:lvl>
  </w:abstractNum>
  <w:abstractNum w:abstractNumId="20" w15:restartNumberingAfterBreak="0">
    <w:nsid w:val="373B16CD"/>
    <w:multiLevelType w:val="hybridMultilevel"/>
    <w:tmpl w:val="108E8218"/>
    <w:lvl w:ilvl="0" w:tplc="308836EA">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3E3BE8"/>
    <w:multiLevelType w:val="hybridMultilevel"/>
    <w:tmpl w:val="6C5A2E6A"/>
    <w:lvl w:ilvl="0" w:tplc="48FA00E4">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22" w15:restartNumberingAfterBreak="0">
    <w:nsid w:val="3E88351C"/>
    <w:multiLevelType w:val="hybridMultilevel"/>
    <w:tmpl w:val="CB343AF8"/>
    <w:lvl w:ilvl="0" w:tplc="48C40DE0">
      <w:start w:val="4"/>
      <w:numFmt w:val="decimal"/>
      <w:lvlText w:val="%1."/>
      <w:lvlJc w:val="left"/>
      <w:pPr>
        <w:ind w:left="546" w:hanging="569"/>
        <w:jc w:val="right"/>
      </w:pPr>
      <w:rPr>
        <w:rFonts w:ascii="Arial" w:eastAsia="Arial" w:hAnsi="Arial" w:hint="default"/>
        <w:b w:val="0"/>
        <w:bCs w:val="0"/>
        <w:spacing w:val="-1"/>
        <w:w w:val="99"/>
        <w:sz w:val="26"/>
        <w:szCs w:val="26"/>
      </w:rPr>
    </w:lvl>
    <w:lvl w:ilvl="1" w:tplc="714865B6">
      <w:start w:val="1"/>
      <w:numFmt w:val="upperRoman"/>
      <w:lvlText w:val="%2."/>
      <w:lvlJc w:val="left"/>
      <w:pPr>
        <w:ind w:left="4351" w:hanging="708"/>
      </w:pPr>
      <w:rPr>
        <w:rFonts w:ascii="Arial" w:eastAsia="Arial" w:hAnsi="Arial" w:hint="default"/>
        <w:b/>
        <w:bCs/>
        <w:w w:val="99"/>
        <w:sz w:val="26"/>
        <w:szCs w:val="26"/>
      </w:rPr>
    </w:lvl>
    <w:lvl w:ilvl="2" w:tplc="81200F2A">
      <w:start w:val="1"/>
      <w:numFmt w:val="bullet"/>
      <w:lvlText w:val="•"/>
      <w:lvlJc w:val="left"/>
      <w:pPr>
        <w:ind w:left="4935" w:hanging="708"/>
      </w:pPr>
      <w:rPr>
        <w:rFonts w:hint="default"/>
      </w:rPr>
    </w:lvl>
    <w:lvl w:ilvl="3" w:tplc="FAC29AEA">
      <w:start w:val="1"/>
      <w:numFmt w:val="bullet"/>
      <w:lvlText w:val="•"/>
      <w:lvlJc w:val="left"/>
      <w:pPr>
        <w:ind w:left="5518" w:hanging="708"/>
      </w:pPr>
      <w:rPr>
        <w:rFonts w:hint="default"/>
      </w:rPr>
    </w:lvl>
    <w:lvl w:ilvl="4" w:tplc="69E0236E">
      <w:start w:val="1"/>
      <w:numFmt w:val="bullet"/>
      <w:lvlText w:val="•"/>
      <w:lvlJc w:val="left"/>
      <w:pPr>
        <w:ind w:left="6102" w:hanging="708"/>
      </w:pPr>
      <w:rPr>
        <w:rFonts w:hint="default"/>
      </w:rPr>
    </w:lvl>
    <w:lvl w:ilvl="5" w:tplc="9FD2D954">
      <w:start w:val="1"/>
      <w:numFmt w:val="bullet"/>
      <w:lvlText w:val="•"/>
      <w:lvlJc w:val="left"/>
      <w:pPr>
        <w:ind w:left="6685" w:hanging="708"/>
      </w:pPr>
      <w:rPr>
        <w:rFonts w:hint="default"/>
      </w:rPr>
    </w:lvl>
    <w:lvl w:ilvl="6" w:tplc="167E4CE0">
      <w:start w:val="1"/>
      <w:numFmt w:val="bullet"/>
      <w:lvlText w:val="•"/>
      <w:lvlJc w:val="left"/>
      <w:pPr>
        <w:ind w:left="7268" w:hanging="708"/>
      </w:pPr>
      <w:rPr>
        <w:rFonts w:hint="default"/>
      </w:rPr>
    </w:lvl>
    <w:lvl w:ilvl="7" w:tplc="AF1C40A8">
      <w:start w:val="1"/>
      <w:numFmt w:val="bullet"/>
      <w:lvlText w:val="•"/>
      <w:lvlJc w:val="left"/>
      <w:pPr>
        <w:ind w:left="7852" w:hanging="708"/>
      </w:pPr>
      <w:rPr>
        <w:rFonts w:hint="default"/>
      </w:rPr>
    </w:lvl>
    <w:lvl w:ilvl="8" w:tplc="BB66CE3E">
      <w:start w:val="1"/>
      <w:numFmt w:val="bullet"/>
      <w:lvlText w:val="•"/>
      <w:lvlJc w:val="left"/>
      <w:pPr>
        <w:ind w:left="8435" w:hanging="708"/>
      </w:pPr>
      <w:rPr>
        <w:rFonts w:hint="default"/>
      </w:rPr>
    </w:lvl>
  </w:abstractNum>
  <w:abstractNum w:abstractNumId="23" w15:restartNumberingAfterBreak="0">
    <w:nsid w:val="43182499"/>
    <w:multiLevelType w:val="hybridMultilevel"/>
    <w:tmpl w:val="9D369FB8"/>
    <w:lvl w:ilvl="0" w:tplc="6AAEFC3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5AC0EE7"/>
    <w:multiLevelType w:val="hybridMultilevel"/>
    <w:tmpl w:val="7BD05D28"/>
    <w:lvl w:ilvl="0" w:tplc="080A0019">
      <w:start w:val="1"/>
      <w:numFmt w:val="low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48F35B5C"/>
    <w:multiLevelType w:val="hybridMultilevel"/>
    <w:tmpl w:val="2424D4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5F7A4F"/>
    <w:multiLevelType w:val="hybridMultilevel"/>
    <w:tmpl w:val="5AB2B346"/>
    <w:lvl w:ilvl="0" w:tplc="2A764088">
      <w:start w:val="2"/>
      <w:numFmt w:val="upperRoman"/>
      <w:lvlText w:val="%1."/>
      <w:lvlJc w:val="right"/>
      <w:pPr>
        <w:ind w:left="337"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406780"/>
    <w:multiLevelType w:val="hybridMultilevel"/>
    <w:tmpl w:val="E2768A82"/>
    <w:lvl w:ilvl="0" w:tplc="0BEA6006">
      <w:start w:val="1"/>
      <w:numFmt w:val="decimal"/>
      <w:lvlText w:val="%1."/>
      <w:lvlJc w:val="left"/>
      <w:pPr>
        <w:ind w:left="546" w:hanging="569"/>
      </w:pPr>
      <w:rPr>
        <w:rFonts w:ascii="Arial" w:eastAsia="Arial" w:hAnsi="Arial" w:hint="default"/>
        <w:spacing w:val="-1"/>
        <w:w w:val="99"/>
        <w:sz w:val="26"/>
        <w:szCs w:val="26"/>
      </w:rPr>
    </w:lvl>
    <w:lvl w:ilvl="1" w:tplc="542ECF72">
      <w:start w:val="1"/>
      <w:numFmt w:val="bullet"/>
      <w:lvlText w:val="•"/>
      <w:lvlJc w:val="left"/>
      <w:pPr>
        <w:ind w:left="1452" w:hanging="569"/>
      </w:pPr>
      <w:rPr>
        <w:rFonts w:hint="default"/>
      </w:rPr>
    </w:lvl>
    <w:lvl w:ilvl="2" w:tplc="F8E87ED6">
      <w:start w:val="1"/>
      <w:numFmt w:val="bullet"/>
      <w:lvlText w:val="•"/>
      <w:lvlJc w:val="left"/>
      <w:pPr>
        <w:ind w:left="2357" w:hanging="569"/>
      </w:pPr>
      <w:rPr>
        <w:rFonts w:hint="default"/>
      </w:rPr>
    </w:lvl>
    <w:lvl w:ilvl="3" w:tplc="45E25BBA">
      <w:start w:val="1"/>
      <w:numFmt w:val="bullet"/>
      <w:lvlText w:val="•"/>
      <w:lvlJc w:val="left"/>
      <w:pPr>
        <w:ind w:left="3263" w:hanging="569"/>
      </w:pPr>
      <w:rPr>
        <w:rFonts w:hint="default"/>
      </w:rPr>
    </w:lvl>
    <w:lvl w:ilvl="4" w:tplc="8A148FC6">
      <w:start w:val="1"/>
      <w:numFmt w:val="bullet"/>
      <w:lvlText w:val="•"/>
      <w:lvlJc w:val="left"/>
      <w:pPr>
        <w:ind w:left="4168" w:hanging="569"/>
      </w:pPr>
      <w:rPr>
        <w:rFonts w:hint="default"/>
      </w:rPr>
    </w:lvl>
    <w:lvl w:ilvl="5" w:tplc="2F263650">
      <w:start w:val="1"/>
      <w:numFmt w:val="bullet"/>
      <w:lvlText w:val="•"/>
      <w:lvlJc w:val="left"/>
      <w:pPr>
        <w:ind w:left="5074" w:hanging="569"/>
      </w:pPr>
      <w:rPr>
        <w:rFonts w:hint="default"/>
      </w:rPr>
    </w:lvl>
    <w:lvl w:ilvl="6" w:tplc="17C897A2">
      <w:start w:val="1"/>
      <w:numFmt w:val="bullet"/>
      <w:lvlText w:val="•"/>
      <w:lvlJc w:val="left"/>
      <w:pPr>
        <w:ind w:left="5980" w:hanging="569"/>
      </w:pPr>
      <w:rPr>
        <w:rFonts w:hint="default"/>
      </w:rPr>
    </w:lvl>
    <w:lvl w:ilvl="7" w:tplc="93B64518">
      <w:start w:val="1"/>
      <w:numFmt w:val="bullet"/>
      <w:lvlText w:val="•"/>
      <w:lvlJc w:val="left"/>
      <w:pPr>
        <w:ind w:left="6885" w:hanging="569"/>
      </w:pPr>
      <w:rPr>
        <w:rFonts w:hint="default"/>
      </w:rPr>
    </w:lvl>
    <w:lvl w:ilvl="8" w:tplc="1B1E8E52">
      <w:start w:val="1"/>
      <w:numFmt w:val="bullet"/>
      <w:lvlText w:val="•"/>
      <w:lvlJc w:val="left"/>
      <w:pPr>
        <w:ind w:left="7791" w:hanging="569"/>
      </w:pPr>
      <w:rPr>
        <w:rFonts w:hint="default"/>
      </w:rPr>
    </w:lvl>
  </w:abstractNum>
  <w:abstractNum w:abstractNumId="28" w15:restartNumberingAfterBreak="0">
    <w:nsid w:val="4DCC44CC"/>
    <w:multiLevelType w:val="hybridMultilevel"/>
    <w:tmpl w:val="FD9E5FFE"/>
    <w:lvl w:ilvl="0" w:tplc="76C266FC">
      <w:start w:val="2"/>
      <w:numFmt w:val="upperRoman"/>
      <w:lvlText w:val="%1."/>
      <w:lvlJc w:val="right"/>
      <w:pPr>
        <w:ind w:left="33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3E6A75"/>
    <w:multiLevelType w:val="hybridMultilevel"/>
    <w:tmpl w:val="3C5C0154"/>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751355"/>
    <w:multiLevelType w:val="hybridMultilevel"/>
    <w:tmpl w:val="A8C4D7B8"/>
    <w:lvl w:ilvl="0" w:tplc="3AD20E60">
      <w:start w:val="1"/>
      <w:numFmt w:val="bullet"/>
      <w:lvlText w:val=""/>
      <w:lvlJc w:val="left"/>
      <w:pPr>
        <w:ind w:left="668" w:hanging="284"/>
      </w:pPr>
      <w:rPr>
        <w:rFonts w:ascii="Symbol" w:eastAsia="Symbol" w:hAnsi="Symbol" w:hint="default"/>
        <w:w w:val="99"/>
        <w:sz w:val="26"/>
        <w:szCs w:val="26"/>
      </w:rPr>
    </w:lvl>
    <w:lvl w:ilvl="1" w:tplc="D878F9CA">
      <w:start w:val="1"/>
      <w:numFmt w:val="bullet"/>
      <w:lvlText w:val="•"/>
      <w:lvlJc w:val="left"/>
      <w:pPr>
        <w:ind w:left="1506" w:hanging="284"/>
      </w:pPr>
      <w:rPr>
        <w:rFonts w:hint="default"/>
      </w:rPr>
    </w:lvl>
    <w:lvl w:ilvl="2" w:tplc="84264656">
      <w:start w:val="1"/>
      <w:numFmt w:val="bullet"/>
      <w:lvlText w:val="•"/>
      <w:lvlJc w:val="left"/>
      <w:pPr>
        <w:ind w:left="2343" w:hanging="284"/>
      </w:pPr>
      <w:rPr>
        <w:rFonts w:hint="default"/>
      </w:rPr>
    </w:lvl>
    <w:lvl w:ilvl="3" w:tplc="BB9E2EC4">
      <w:start w:val="1"/>
      <w:numFmt w:val="bullet"/>
      <w:lvlText w:val="•"/>
      <w:lvlJc w:val="left"/>
      <w:pPr>
        <w:ind w:left="3181" w:hanging="284"/>
      </w:pPr>
      <w:rPr>
        <w:rFonts w:hint="default"/>
      </w:rPr>
    </w:lvl>
    <w:lvl w:ilvl="4" w:tplc="73C61818">
      <w:start w:val="1"/>
      <w:numFmt w:val="bullet"/>
      <w:lvlText w:val="•"/>
      <w:lvlJc w:val="left"/>
      <w:pPr>
        <w:ind w:left="4018" w:hanging="284"/>
      </w:pPr>
      <w:rPr>
        <w:rFonts w:hint="default"/>
      </w:rPr>
    </w:lvl>
    <w:lvl w:ilvl="5" w:tplc="C6C616FA">
      <w:start w:val="1"/>
      <w:numFmt w:val="bullet"/>
      <w:lvlText w:val="•"/>
      <w:lvlJc w:val="left"/>
      <w:pPr>
        <w:ind w:left="4856" w:hanging="284"/>
      </w:pPr>
      <w:rPr>
        <w:rFonts w:hint="default"/>
      </w:rPr>
    </w:lvl>
    <w:lvl w:ilvl="6" w:tplc="B5FCFBE4">
      <w:start w:val="1"/>
      <w:numFmt w:val="bullet"/>
      <w:lvlText w:val="•"/>
      <w:lvlJc w:val="left"/>
      <w:pPr>
        <w:ind w:left="5693" w:hanging="284"/>
      </w:pPr>
      <w:rPr>
        <w:rFonts w:hint="default"/>
      </w:rPr>
    </w:lvl>
    <w:lvl w:ilvl="7" w:tplc="DD78CDAC">
      <w:start w:val="1"/>
      <w:numFmt w:val="bullet"/>
      <w:lvlText w:val="•"/>
      <w:lvlJc w:val="left"/>
      <w:pPr>
        <w:ind w:left="6531" w:hanging="284"/>
      </w:pPr>
      <w:rPr>
        <w:rFonts w:hint="default"/>
      </w:rPr>
    </w:lvl>
    <w:lvl w:ilvl="8" w:tplc="B832CB0C">
      <w:start w:val="1"/>
      <w:numFmt w:val="bullet"/>
      <w:lvlText w:val="•"/>
      <w:lvlJc w:val="left"/>
      <w:pPr>
        <w:ind w:left="7368" w:hanging="284"/>
      </w:pPr>
      <w:rPr>
        <w:rFonts w:hint="default"/>
      </w:rPr>
    </w:lvl>
  </w:abstractNum>
  <w:abstractNum w:abstractNumId="31" w15:restartNumberingAfterBreak="0">
    <w:nsid w:val="509D644B"/>
    <w:multiLevelType w:val="hybridMultilevel"/>
    <w:tmpl w:val="4334AE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A74F0F"/>
    <w:multiLevelType w:val="hybridMultilevel"/>
    <w:tmpl w:val="774AE5FC"/>
    <w:lvl w:ilvl="0" w:tplc="1AFA2F00">
      <w:start w:val="68"/>
      <w:numFmt w:val="decimal"/>
      <w:lvlText w:val="%1-"/>
      <w:lvlJc w:val="left"/>
      <w:pPr>
        <w:ind w:left="730" w:hanging="3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3B5FEC"/>
    <w:multiLevelType w:val="hybridMultilevel"/>
    <w:tmpl w:val="E3143230"/>
    <w:lvl w:ilvl="0" w:tplc="DF5682C2">
      <w:start w:val="1"/>
      <w:numFmt w:val="lowerRoman"/>
      <w:lvlText w:val="%1."/>
      <w:lvlJc w:val="left"/>
      <w:pPr>
        <w:ind w:left="833" w:hanging="720"/>
      </w:pPr>
      <w:rPr>
        <w:rFonts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34" w15:restartNumberingAfterBreak="0">
    <w:nsid w:val="570067BD"/>
    <w:multiLevelType w:val="hybridMultilevel"/>
    <w:tmpl w:val="6828487C"/>
    <w:lvl w:ilvl="0" w:tplc="E9EEF876">
      <w:start w:val="9"/>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5" w15:restartNumberingAfterBreak="0">
    <w:nsid w:val="5A1A614B"/>
    <w:multiLevelType w:val="hybridMultilevel"/>
    <w:tmpl w:val="C094785E"/>
    <w:lvl w:ilvl="0" w:tplc="080A001B">
      <w:start w:val="1"/>
      <w:numFmt w:val="lowerRoman"/>
      <w:lvlText w:val="%1."/>
      <w:lvlJc w:val="righ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FB0304"/>
    <w:multiLevelType w:val="hybridMultilevel"/>
    <w:tmpl w:val="5A668D24"/>
    <w:lvl w:ilvl="0" w:tplc="49DAA742">
      <w:start w:val="1"/>
      <w:numFmt w:val="low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8942D8"/>
    <w:multiLevelType w:val="hybridMultilevel"/>
    <w:tmpl w:val="FE50F06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10839B6"/>
    <w:multiLevelType w:val="hybridMultilevel"/>
    <w:tmpl w:val="78804D76"/>
    <w:lvl w:ilvl="0" w:tplc="0A0CD6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15E29D8"/>
    <w:multiLevelType w:val="hybridMultilevel"/>
    <w:tmpl w:val="9FEEF5F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902582"/>
    <w:multiLevelType w:val="hybridMultilevel"/>
    <w:tmpl w:val="575AA7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96795F"/>
    <w:multiLevelType w:val="hybridMultilevel"/>
    <w:tmpl w:val="7C006D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9E0361"/>
    <w:multiLevelType w:val="hybridMultilevel"/>
    <w:tmpl w:val="180CD8DC"/>
    <w:lvl w:ilvl="0" w:tplc="EA86AAAE">
      <w:start w:val="1"/>
      <w:numFmt w:val="low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A02760"/>
    <w:multiLevelType w:val="hybridMultilevel"/>
    <w:tmpl w:val="837E0ECE"/>
    <w:lvl w:ilvl="0" w:tplc="762A897A">
      <w:start w:val="1"/>
      <w:numFmt w:val="lowerLetter"/>
      <w:lvlText w:val="%1."/>
      <w:lvlJc w:val="left"/>
      <w:pPr>
        <w:ind w:left="680" w:hanging="361"/>
      </w:pPr>
      <w:rPr>
        <w:rFonts w:ascii="Arial" w:eastAsia="Arial" w:hAnsi="Arial" w:hint="default"/>
        <w:spacing w:val="-1"/>
        <w:w w:val="99"/>
        <w:sz w:val="26"/>
        <w:szCs w:val="26"/>
      </w:rPr>
    </w:lvl>
    <w:lvl w:ilvl="1" w:tplc="A7A4DF82">
      <w:start w:val="1"/>
      <w:numFmt w:val="bullet"/>
      <w:lvlText w:val="•"/>
      <w:lvlJc w:val="left"/>
      <w:pPr>
        <w:ind w:left="1598" w:hanging="361"/>
      </w:pPr>
      <w:rPr>
        <w:rFonts w:hint="default"/>
      </w:rPr>
    </w:lvl>
    <w:lvl w:ilvl="2" w:tplc="0BEA9366">
      <w:start w:val="1"/>
      <w:numFmt w:val="bullet"/>
      <w:lvlText w:val="•"/>
      <w:lvlJc w:val="left"/>
      <w:pPr>
        <w:ind w:left="2517" w:hanging="361"/>
      </w:pPr>
      <w:rPr>
        <w:rFonts w:hint="default"/>
      </w:rPr>
    </w:lvl>
    <w:lvl w:ilvl="3" w:tplc="5888DD9E">
      <w:start w:val="1"/>
      <w:numFmt w:val="bullet"/>
      <w:lvlText w:val="•"/>
      <w:lvlJc w:val="left"/>
      <w:pPr>
        <w:ind w:left="3435" w:hanging="361"/>
      </w:pPr>
      <w:rPr>
        <w:rFonts w:hint="default"/>
      </w:rPr>
    </w:lvl>
    <w:lvl w:ilvl="4" w:tplc="856E584C">
      <w:start w:val="1"/>
      <w:numFmt w:val="bullet"/>
      <w:lvlText w:val="•"/>
      <w:lvlJc w:val="left"/>
      <w:pPr>
        <w:ind w:left="4353" w:hanging="361"/>
      </w:pPr>
      <w:rPr>
        <w:rFonts w:hint="default"/>
      </w:rPr>
    </w:lvl>
    <w:lvl w:ilvl="5" w:tplc="F6B05294">
      <w:start w:val="1"/>
      <w:numFmt w:val="bullet"/>
      <w:lvlText w:val="•"/>
      <w:lvlJc w:val="left"/>
      <w:pPr>
        <w:ind w:left="5271" w:hanging="361"/>
      </w:pPr>
      <w:rPr>
        <w:rFonts w:hint="default"/>
      </w:rPr>
    </w:lvl>
    <w:lvl w:ilvl="6" w:tplc="83EA109A">
      <w:start w:val="1"/>
      <w:numFmt w:val="bullet"/>
      <w:lvlText w:val="•"/>
      <w:lvlJc w:val="left"/>
      <w:pPr>
        <w:ind w:left="6189" w:hanging="361"/>
      </w:pPr>
      <w:rPr>
        <w:rFonts w:hint="default"/>
      </w:rPr>
    </w:lvl>
    <w:lvl w:ilvl="7" w:tplc="22D6D630">
      <w:start w:val="1"/>
      <w:numFmt w:val="bullet"/>
      <w:lvlText w:val="•"/>
      <w:lvlJc w:val="left"/>
      <w:pPr>
        <w:ind w:left="7107" w:hanging="361"/>
      </w:pPr>
      <w:rPr>
        <w:rFonts w:hint="default"/>
      </w:rPr>
    </w:lvl>
    <w:lvl w:ilvl="8" w:tplc="80E06EF2">
      <w:start w:val="1"/>
      <w:numFmt w:val="bullet"/>
      <w:lvlText w:val="•"/>
      <w:lvlJc w:val="left"/>
      <w:pPr>
        <w:ind w:left="8026" w:hanging="361"/>
      </w:pPr>
      <w:rPr>
        <w:rFonts w:hint="default"/>
      </w:rPr>
    </w:lvl>
  </w:abstractNum>
  <w:abstractNum w:abstractNumId="44" w15:restartNumberingAfterBreak="0">
    <w:nsid w:val="6C537853"/>
    <w:multiLevelType w:val="multilevel"/>
    <w:tmpl w:val="BB3443F6"/>
    <w:lvl w:ilvl="0">
      <w:start w:val="4"/>
      <w:numFmt w:val="upperRoman"/>
      <w:lvlText w:val="%1"/>
      <w:lvlJc w:val="left"/>
      <w:pPr>
        <w:ind w:left="541" w:hanging="872"/>
      </w:pPr>
      <w:rPr>
        <w:rFonts w:hint="default"/>
      </w:rPr>
    </w:lvl>
    <w:lvl w:ilvl="1">
      <w:start w:val="1"/>
      <w:numFmt w:val="decimal"/>
      <w:lvlText w:val="%1.%2."/>
      <w:lvlJc w:val="left"/>
      <w:pPr>
        <w:ind w:left="541" w:hanging="872"/>
      </w:pPr>
      <w:rPr>
        <w:rFonts w:ascii="Arial" w:eastAsia="Arial" w:hAnsi="Arial" w:hint="default"/>
        <w:b/>
        <w:bCs/>
        <w:w w:val="99"/>
        <w:sz w:val="26"/>
        <w:szCs w:val="26"/>
      </w:rPr>
    </w:lvl>
    <w:lvl w:ilvl="2">
      <w:start w:val="1"/>
      <w:numFmt w:val="bullet"/>
      <w:lvlText w:val="•"/>
      <w:lvlJc w:val="left"/>
      <w:pPr>
        <w:ind w:left="2353" w:hanging="872"/>
      </w:pPr>
      <w:rPr>
        <w:rFonts w:hint="default"/>
      </w:rPr>
    </w:lvl>
    <w:lvl w:ilvl="3">
      <w:start w:val="1"/>
      <w:numFmt w:val="bullet"/>
      <w:lvlText w:val="•"/>
      <w:lvlJc w:val="left"/>
      <w:pPr>
        <w:ind w:left="3259" w:hanging="872"/>
      </w:pPr>
      <w:rPr>
        <w:rFonts w:hint="default"/>
      </w:rPr>
    </w:lvl>
    <w:lvl w:ilvl="4">
      <w:start w:val="1"/>
      <w:numFmt w:val="bullet"/>
      <w:lvlText w:val="•"/>
      <w:lvlJc w:val="left"/>
      <w:pPr>
        <w:ind w:left="4165" w:hanging="872"/>
      </w:pPr>
      <w:rPr>
        <w:rFonts w:hint="default"/>
      </w:rPr>
    </w:lvl>
    <w:lvl w:ilvl="5">
      <w:start w:val="1"/>
      <w:numFmt w:val="bullet"/>
      <w:lvlText w:val="•"/>
      <w:lvlJc w:val="left"/>
      <w:pPr>
        <w:ind w:left="5072" w:hanging="872"/>
      </w:pPr>
      <w:rPr>
        <w:rFonts w:hint="default"/>
      </w:rPr>
    </w:lvl>
    <w:lvl w:ilvl="6">
      <w:start w:val="1"/>
      <w:numFmt w:val="bullet"/>
      <w:lvlText w:val="•"/>
      <w:lvlJc w:val="left"/>
      <w:pPr>
        <w:ind w:left="5978" w:hanging="872"/>
      </w:pPr>
      <w:rPr>
        <w:rFonts w:hint="default"/>
      </w:rPr>
    </w:lvl>
    <w:lvl w:ilvl="7">
      <w:start w:val="1"/>
      <w:numFmt w:val="bullet"/>
      <w:lvlText w:val="•"/>
      <w:lvlJc w:val="left"/>
      <w:pPr>
        <w:ind w:left="6884" w:hanging="872"/>
      </w:pPr>
      <w:rPr>
        <w:rFonts w:hint="default"/>
      </w:rPr>
    </w:lvl>
    <w:lvl w:ilvl="8">
      <w:start w:val="1"/>
      <w:numFmt w:val="bullet"/>
      <w:lvlText w:val="•"/>
      <w:lvlJc w:val="left"/>
      <w:pPr>
        <w:ind w:left="7790" w:hanging="872"/>
      </w:pPr>
      <w:rPr>
        <w:rFonts w:hint="default"/>
      </w:rPr>
    </w:lvl>
  </w:abstractNum>
  <w:abstractNum w:abstractNumId="45" w15:restartNumberingAfterBreak="0">
    <w:nsid w:val="6CF130BC"/>
    <w:multiLevelType w:val="hybridMultilevel"/>
    <w:tmpl w:val="EFAE8F96"/>
    <w:lvl w:ilvl="0" w:tplc="BCF6A55A">
      <w:start w:val="1"/>
      <w:numFmt w:val="lowerLetter"/>
      <w:lvlText w:val="%1)"/>
      <w:lvlJc w:val="left"/>
      <w:pPr>
        <w:ind w:left="906" w:hanging="360"/>
      </w:pPr>
      <w:rPr>
        <w:rFonts w:hint="default"/>
      </w:rPr>
    </w:lvl>
    <w:lvl w:ilvl="1" w:tplc="080A0019" w:tentative="1">
      <w:start w:val="1"/>
      <w:numFmt w:val="lowerLetter"/>
      <w:lvlText w:val="%2."/>
      <w:lvlJc w:val="left"/>
      <w:pPr>
        <w:ind w:left="1626" w:hanging="360"/>
      </w:pPr>
    </w:lvl>
    <w:lvl w:ilvl="2" w:tplc="080A001B" w:tentative="1">
      <w:start w:val="1"/>
      <w:numFmt w:val="lowerRoman"/>
      <w:lvlText w:val="%3."/>
      <w:lvlJc w:val="right"/>
      <w:pPr>
        <w:ind w:left="2346" w:hanging="180"/>
      </w:pPr>
    </w:lvl>
    <w:lvl w:ilvl="3" w:tplc="080A000F" w:tentative="1">
      <w:start w:val="1"/>
      <w:numFmt w:val="decimal"/>
      <w:lvlText w:val="%4."/>
      <w:lvlJc w:val="left"/>
      <w:pPr>
        <w:ind w:left="3066" w:hanging="360"/>
      </w:pPr>
    </w:lvl>
    <w:lvl w:ilvl="4" w:tplc="080A0019" w:tentative="1">
      <w:start w:val="1"/>
      <w:numFmt w:val="lowerLetter"/>
      <w:lvlText w:val="%5."/>
      <w:lvlJc w:val="left"/>
      <w:pPr>
        <w:ind w:left="3786" w:hanging="360"/>
      </w:pPr>
    </w:lvl>
    <w:lvl w:ilvl="5" w:tplc="080A001B" w:tentative="1">
      <w:start w:val="1"/>
      <w:numFmt w:val="lowerRoman"/>
      <w:lvlText w:val="%6."/>
      <w:lvlJc w:val="right"/>
      <w:pPr>
        <w:ind w:left="4506" w:hanging="180"/>
      </w:pPr>
    </w:lvl>
    <w:lvl w:ilvl="6" w:tplc="080A000F" w:tentative="1">
      <w:start w:val="1"/>
      <w:numFmt w:val="decimal"/>
      <w:lvlText w:val="%7."/>
      <w:lvlJc w:val="left"/>
      <w:pPr>
        <w:ind w:left="5226" w:hanging="360"/>
      </w:pPr>
    </w:lvl>
    <w:lvl w:ilvl="7" w:tplc="080A0019" w:tentative="1">
      <w:start w:val="1"/>
      <w:numFmt w:val="lowerLetter"/>
      <w:lvlText w:val="%8."/>
      <w:lvlJc w:val="left"/>
      <w:pPr>
        <w:ind w:left="5946" w:hanging="360"/>
      </w:pPr>
    </w:lvl>
    <w:lvl w:ilvl="8" w:tplc="080A001B" w:tentative="1">
      <w:start w:val="1"/>
      <w:numFmt w:val="lowerRoman"/>
      <w:lvlText w:val="%9."/>
      <w:lvlJc w:val="right"/>
      <w:pPr>
        <w:ind w:left="6666" w:hanging="180"/>
      </w:pPr>
    </w:lvl>
  </w:abstractNum>
  <w:abstractNum w:abstractNumId="46" w15:restartNumberingAfterBreak="0">
    <w:nsid w:val="7AFB44EB"/>
    <w:multiLevelType w:val="hybridMultilevel"/>
    <w:tmpl w:val="8264B6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DB25AA"/>
    <w:multiLevelType w:val="hybridMultilevel"/>
    <w:tmpl w:val="5D2AAA34"/>
    <w:lvl w:ilvl="0" w:tplc="B6346DB0">
      <w:start w:val="1"/>
      <w:numFmt w:val="lowerLetter"/>
      <w:lvlText w:val="%1)"/>
      <w:lvlJc w:val="left"/>
      <w:pPr>
        <w:ind w:left="906" w:hanging="360"/>
      </w:pPr>
      <w:rPr>
        <w:rFonts w:hint="default"/>
        <w:b w:val="0"/>
      </w:rPr>
    </w:lvl>
    <w:lvl w:ilvl="1" w:tplc="080A0019" w:tentative="1">
      <w:start w:val="1"/>
      <w:numFmt w:val="lowerLetter"/>
      <w:lvlText w:val="%2."/>
      <w:lvlJc w:val="left"/>
      <w:pPr>
        <w:ind w:left="1626" w:hanging="360"/>
      </w:pPr>
    </w:lvl>
    <w:lvl w:ilvl="2" w:tplc="080A001B" w:tentative="1">
      <w:start w:val="1"/>
      <w:numFmt w:val="lowerRoman"/>
      <w:lvlText w:val="%3."/>
      <w:lvlJc w:val="right"/>
      <w:pPr>
        <w:ind w:left="2346" w:hanging="180"/>
      </w:pPr>
    </w:lvl>
    <w:lvl w:ilvl="3" w:tplc="080A000F" w:tentative="1">
      <w:start w:val="1"/>
      <w:numFmt w:val="decimal"/>
      <w:lvlText w:val="%4."/>
      <w:lvlJc w:val="left"/>
      <w:pPr>
        <w:ind w:left="3066" w:hanging="360"/>
      </w:pPr>
    </w:lvl>
    <w:lvl w:ilvl="4" w:tplc="080A0019" w:tentative="1">
      <w:start w:val="1"/>
      <w:numFmt w:val="lowerLetter"/>
      <w:lvlText w:val="%5."/>
      <w:lvlJc w:val="left"/>
      <w:pPr>
        <w:ind w:left="3786" w:hanging="360"/>
      </w:pPr>
    </w:lvl>
    <w:lvl w:ilvl="5" w:tplc="080A001B" w:tentative="1">
      <w:start w:val="1"/>
      <w:numFmt w:val="lowerRoman"/>
      <w:lvlText w:val="%6."/>
      <w:lvlJc w:val="right"/>
      <w:pPr>
        <w:ind w:left="4506" w:hanging="180"/>
      </w:pPr>
    </w:lvl>
    <w:lvl w:ilvl="6" w:tplc="080A000F" w:tentative="1">
      <w:start w:val="1"/>
      <w:numFmt w:val="decimal"/>
      <w:lvlText w:val="%7."/>
      <w:lvlJc w:val="left"/>
      <w:pPr>
        <w:ind w:left="5226" w:hanging="360"/>
      </w:pPr>
    </w:lvl>
    <w:lvl w:ilvl="7" w:tplc="080A0019" w:tentative="1">
      <w:start w:val="1"/>
      <w:numFmt w:val="lowerLetter"/>
      <w:lvlText w:val="%8."/>
      <w:lvlJc w:val="left"/>
      <w:pPr>
        <w:ind w:left="5946" w:hanging="360"/>
      </w:pPr>
    </w:lvl>
    <w:lvl w:ilvl="8" w:tplc="080A001B" w:tentative="1">
      <w:start w:val="1"/>
      <w:numFmt w:val="lowerRoman"/>
      <w:lvlText w:val="%9."/>
      <w:lvlJc w:val="right"/>
      <w:pPr>
        <w:ind w:left="6666" w:hanging="180"/>
      </w:pPr>
    </w:lvl>
  </w:abstractNum>
  <w:num w:numId="1">
    <w:abstractNumId w:val="43"/>
  </w:num>
  <w:num w:numId="2">
    <w:abstractNumId w:val="44"/>
  </w:num>
  <w:num w:numId="3">
    <w:abstractNumId w:val="30"/>
  </w:num>
  <w:num w:numId="4">
    <w:abstractNumId w:val="8"/>
  </w:num>
  <w:num w:numId="5">
    <w:abstractNumId w:val="19"/>
  </w:num>
  <w:num w:numId="6">
    <w:abstractNumId w:val="22"/>
  </w:num>
  <w:num w:numId="7">
    <w:abstractNumId w:val="27"/>
  </w:num>
  <w:num w:numId="8">
    <w:abstractNumId w:val="9"/>
  </w:num>
  <w:num w:numId="9">
    <w:abstractNumId w:val="45"/>
  </w:num>
  <w:num w:numId="10">
    <w:abstractNumId w:val="47"/>
  </w:num>
  <w:num w:numId="11">
    <w:abstractNumId w:val="13"/>
  </w:num>
  <w:num w:numId="12">
    <w:abstractNumId w:val="11"/>
  </w:num>
  <w:num w:numId="13">
    <w:abstractNumId w:val="37"/>
  </w:num>
  <w:num w:numId="14">
    <w:abstractNumId w:val="16"/>
  </w:num>
  <w:num w:numId="15">
    <w:abstractNumId w:val="12"/>
  </w:num>
  <w:num w:numId="16">
    <w:abstractNumId w:val="41"/>
  </w:num>
  <w:num w:numId="17">
    <w:abstractNumId w:val="2"/>
  </w:num>
  <w:num w:numId="18">
    <w:abstractNumId w:val="7"/>
  </w:num>
  <w:num w:numId="19">
    <w:abstractNumId w:val="1"/>
  </w:num>
  <w:num w:numId="20">
    <w:abstractNumId w:val="15"/>
  </w:num>
  <w:num w:numId="21">
    <w:abstractNumId w:val="39"/>
  </w:num>
  <w:num w:numId="22">
    <w:abstractNumId w:val="25"/>
  </w:num>
  <w:num w:numId="23">
    <w:abstractNumId w:val="40"/>
  </w:num>
  <w:num w:numId="24">
    <w:abstractNumId w:val="28"/>
  </w:num>
  <w:num w:numId="25">
    <w:abstractNumId w:val="29"/>
  </w:num>
  <w:num w:numId="26">
    <w:abstractNumId w:val="35"/>
  </w:num>
  <w:num w:numId="27">
    <w:abstractNumId w:val="32"/>
  </w:num>
  <w:num w:numId="28">
    <w:abstractNumId w:val="14"/>
  </w:num>
  <w:num w:numId="29">
    <w:abstractNumId w:val="0"/>
  </w:num>
  <w:num w:numId="30">
    <w:abstractNumId w:val="36"/>
  </w:num>
  <w:num w:numId="31">
    <w:abstractNumId w:val="20"/>
  </w:num>
  <w:num w:numId="32">
    <w:abstractNumId w:val="38"/>
  </w:num>
  <w:num w:numId="33">
    <w:abstractNumId w:val="42"/>
  </w:num>
  <w:num w:numId="34">
    <w:abstractNumId w:val="31"/>
  </w:num>
  <w:num w:numId="35">
    <w:abstractNumId w:val="6"/>
  </w:num>
  <w:num w:numId="36">
    <w:abstractNumId w:val="46"/>
  </w:num>
  <w:num w:numId="37">
    <w:abstractNumId w:val="26"/>
  </w:num>
  <w:num w:numId="38">
    <w:abstractNumId w:val="21"/>
  </w:num>
  <w:num w:numId="39">
    <w:abstractNumId w:val="33"/>
  </w:num>
  <w:num w:numId="40">
    <w:abstractNumId w:val="18"/>
  </w:num>
  <w:num w:numId="41">
    <w:abstractNumId w:val="17"/>
  </w:num>
  <w:num w:numId="42">
    <w:abstractNumId w:val="5"/>
  </w:num>
  <w:num w:numId="43">
    <w:abstractNumId w:val="10"/>
  </w:num>
  <w:num w:numId="44">
    <w:abstractNumId w:val="24"/>
  </w:num>
  <w:num w:numId="45">
    <w:abstractNumId w:val="23"/>
  </w:num>
  <w:num w:numId="46">
    <w:abstractNumId w:val="3"/>
  </w:num>
  <w:num w:numId="47">
    <w:abstractNumId w:val="3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16"/>
    <w:rsid w:val="00001A26"/>
    <w:rsid w:val="0000354A"/>
    <w:rsid w:val="00004942"/>
    <w:rsid w:val="0000643B"/>
    <w:rsid w:val="00007984"/>
    <w:rsid w:val="00007A57"/>
    <w:rsid w:val="00007CF3"/>
    <w:rsid w:val="000109F0"/>
    <w:rsid w:val="0001222F"/>
    <w:rsid w:val="00012E2F"/>
    <w:rsid w:val="00012F0E"/>
    <w:rsid w:val="00014BA7"/>
    <w:rsid w:val="00015D14"/>
    <w:rsid w:val="00017CA1"/>
    <w:rsid w:val="000271B8"/>
    <w:rsid w:val="00027731"/>
    <w:rsid w:val="00030F51"/>
    <w:rsid w:val="00031F00"/>
    <w:rsid w:val="00032E67"/>
    <w:rsid w:val="00035D0B"/>
    <w:rsid w:val="0003654E"/>
    <w:rsid w:val="00037936"/>
    <w:rsid w:val="000409B3"/>
    <w:rsid w:val="00040FC6"/>
    <w:rsid w:val="000417D5"/>
    <w:rsid w:val="00046381"/>
    <w:rsid w:val="00046E47"/>
    <w:rsid w:val="00047570"/>
    <w:rsid w:val="000507A2"/>
    <w:rsid w:val="00052D94"/>
    <w:rsid w:val="00055DB2"/>
    <w:rsid w:val="00056533"/>
    <w:rsid w:val="00056C5C"/>
    <w:rsid w:val="00057617"/>
    <w:rsid w:val="00061EA4"/>
    <w:rsid w:val="00064E01"/>
    <w:rsid w:val="000655E8"/>
    <w:rsid w:val="00067514"/>
    <w:rsid w:val="0006755E"/>
    <w:rsid w:val="00067C9D"/>
    <w:rsid w:val="0007420F"/>
    <w:rsid w:val="0007544E"/>
    <w:rsid w:val="0007640E"/>
    <w:rsid w:val="00083DEB"/>
    <w:rsid w:val="00084E1B"/>
    <w:rsid w:val="00084E21"/>
    <w:rsid w:val="000A2AB8"/>
    <w:rsid w:val="000A2E39"/>
    <w:rsid w:val="000A51A7"/>
    <w:rsid w:val="000A6DEF"/>
    <w:rsid w:val="000B11B2"/>
    <w:rsid w:val="000B3E91"/>
    <w:rsid w:val="000B47A0"/>
    <w:rsid w:val="000B5FB7"/>
    <w:rsid w:val="000B60EE"/>
    <w:rsid w:val="000C1858"/>
    <w:rsid w:val="000C32EB"/>
    <w:rsid w:val="000C4183"/>
    <w:rsid w:val="000C598D"/>
    <w:rsid w:val="000C6812"/>
    <w:rsid w:val="000D26B8"/>
    <w:rsid w:val="000D3B7F"/>
    <w:rsid w:val="000D6E78"/>
    <w:rsid w:val="000E0EBE"/>
    <w:rsid w:val="000E16E4"/>
    <w:rsid w:val="000E1B34"/>
    <w:rsid w:val="000E2C37"/>
    <w:rsid w:val="000E441B"/>
    <w:rsid w:val="000E50E6"/>
    <w:rsid w:val="000E6A5D"/>
    <w:rsid w:val="000E7750"/>
    <w:rsid w:val="000F10F0"/>
    <w:rsid w:val="000F345F"/>
    <w:rsid w:val="000F38BB"/>
    <w:rsid w:val="000F43AD"/>
    <w:rsid w:val="000F4FEB"/>
    <w:rsid w:val="00100043"/>
    <w:rsid w:val="001016B9"/>
    <w:rsid w:val="00101706"/>
    <w:rsid w:val="00101A1E"/>
    <w:rsid w:val="001058D1"/>
    <w:rsid w:val="00106E99"/>
    <w:rsid w:val="0010794A"/>
    <w:rsid w:val="00110B6A"/>
    <w:rsid w:val="001143F5"/>
    <w:rsid w:val="0011486C"/>
    <w:rsid w:val="00122A85"/>
    <w:rsid w:val="001240C4"/>
    <w:rsid w:val="00124C2C"/>
    <w:rsid w:val="00126E44"/>
    <w:rsid w:val="00131FA5"/>
    <w:rsid w:val="0013299D"/>
    <w:rsid w:val="00133907"/>
    <w:rsid w:val="001342D2"/>
    <w:rsid w:val="001343BF"/>
    <w:rsid w:val="00134F32"/>
    <w:rsid w:val="001368AB"/>
    <w:rsid w:val="0014277B"/>
    <w:rsid w:val="00146124"/>
    <w:rsid w:val="00155271"/>
    <w:rsid w:val="00155870"/>
    <w:rsid w:val="00156EBD"/>
    <w:rsid w:val="00157896"/>
    <w:rsid w:val="00164CFC"/>
    <w:rsid w:val="0016646C"/>
    <w:rsid w:val="00167CB5"/>
    <w:rsid w:val="00167F59"/>
    <w:rsid w:val="00170BCF"/>
    <w:rsid w:val="00173DFF"/>
    <w:rsid w:val="001777C2"/>
    <w:rsid w:val="001802A6"/>
    <w:rsid w:val="001808A8"/>
    <w:rsid w:val="00181485"/>
    <w:rsid w:val="00181F52"/>
    <w:rsid w:val="0018330B"/>
    <w:rsid w:val="00183997"/>
    <w:rsid w:val="001844F5"/>
    <w:rsid w:val="00184864"/>
    <w:rsid w:val="001917CA"/>
    <w:rsid w:val="001930FA"/>
    <w:rsid w:val="00197C0D"/>
    <w:rsid w:val="001A39DD"/>
    <w:rsid w:val="001A429D"/>
    <w:rsid w:val="001A7239"/>
    <w:rsid w:val="001C1F3D"/>
    <w:rsid w:val="001D27C6"/>
    <w:rsid w:val="001D5B64"/>
    <w:rsid w:val="001D780A"/>
    <w:rsid w:val="001E030C"/>
    <w:rsid w:val="001E047D"/>
    <w:rsid w:val="001E31EF"/>
    <w:rsid w:val="001E3EF5"/>
    <w:rsid w:val="001E5737"/>
    <w:rsid w:val="001F0C58"/>
    <w:rsid w:val="001F2432"/>
    <w:rsid w:val="001F3E30"/>
    <w:rsid w:val="001F3FAD"/>
    <w:rsid w:val="001F49B9"/>
    <w:rsid w:val="001F4E00"/>
    <w:rsid w:val="001F4FC1"/>
    <w:rsid w:val="001F67E3"/>
    <w:rsid w:val="00200B71"/>
    <w:rsid w:val="002017C4"/>
    <w:rsid w:val="002029C8"/>
    <w:rsid w:val="00203494"/>
    <w:rsid w:val="00203C8F"/>
    <w:rsid w:val="00206B61"/>
    <w:rsid w:val="00211A93"/>
    <w:rsid w:val="00214F8D"/>
    <w:rsid w:val="00215CBF"/>
    <w:rsid w:val="002163C9"/>
    <w:rsid w:val="00217E5C"/>
    <w:rsid w:val="00221AFC"/>
    <w:rsid w:val="00221E20"/>
    <w:rsid w:val="00222BE5"/>
    <w:rsid w:val="002271A2"/>
    <w:rsid w:val="0023009E"/>
    <w:rsid w:val="002317D4"/>
    <w:rsid w:val="0023255A"/>
    <w:rsid w:val="00232878"/>
    <w:rsid w:val="0023316B"/>
    <w:rsid w:val="0023360A"/>
    <w:rsid w:val="0023368C"/>
    <w:rsid w:val="00236BDE"/>
    <w:rsid w:val="0023761A"/>
    <w:rsid w:val="00246E52"/>
    <w:rsid w:val="002516E8"/>
    <w:rsid w:val="00251EF6"/>
    <w:rsid w:val="002546B5"/>
    <w:rsid w:val="00254E30"/>
    <w:rsid w:val="00261B50"/>
    <w:rsid w:val="002623E1"/>
    <w:rsid w:val="00263241"/>
    <w:rsid w:val="00264CE1"/>
    <w:rsid w:val="0026627C"/>
    <w:rsid w:val="002664B4"/>
    <w:rsid w:val="00273BD5"/>
    <w:rsid w:val="002758EB"/>
    <w:rsid w:val="002764C6"/>
    <w:rsid w:val="002779FE"/>
    <w:rsid w:val="00284AC0"/>
    <w:rsid w:val="00286867"/>
    <w:rsid w:val="00292704"/>
    <w:rsid w:val="002967FF"/>
    <w:rsid w:val="00297897"/>
    <w:rsid w:val="00297DF9"/>
    <w:rsid w:val="00297E0E"/>
    <w:rsid w:val="002A09E9"/>
    <w:rsid w:val="002A1EC1"/>
    <w:rsid w:val="002A237C"/>
    <w:rsid w:val="002A26E9"/>
    <w:rsid w:val="002A3BB3"/>
    <w:rsid w:val="002A5A1F"/>
    <w:rsid w:val="002A6118"/>
    <w:rsid w:val="002A6744"/>
    <w:rsid w:val="002A6FE6"/>
    <w:rsid w:val="002A7161"/>
    <w:rsid w:val="002B0793"/>
    <w:rsid w:val="002B0F4E"/>
    <w:rsid w:val="002B134F"/>
    <w:rsid w:val="002B1B90"/>
    <w:rsid w:val="002B2D9A"/>
    <w:rsid w:val="002B7467"/>
    <w:rsid w:val="002C1100"/>
    <w:rsid w:val="002C1369"/>
    <w:rsid w:val="002C2EE1"/>
    <w:rsid w:val="002C47C7"/>
    <w:rsid w:val="002C73D3"/>
    <w:rsid w:val="002D11A4"/>
    <w:rsid w:val="002D16CF"/>
    <w:rsid w:val="002D7FB2"/>
    <w:rsid w:val="002E33DF"/>
    <w:rsid w:val="002E5D72"/>
    <w:rsid w:val="002F0CA3"/>
    <w:rsid w:val="002F17FE"/>
    <w:rsid w:val="002F1806"/>
    <w:rsid w:val="002F1FD4"/>
    <w:rsid w:val="002F26E5"/>
    <w:rsid w:val="002F3636"/>
    <w:rsid w:val="002F5C63"/>
    <w:rsid w:val="002F63EE"/>
    <w:rsid w:val="002F6B75"/>
    <w:rsid w:val="003004B3"/>
    <w:rsid w:val="003030D3"/>
    <w:rsid w:val="003039E5"/>
    <w:rsid w:val="0030541B"/>
    <w:rsid w:val="00314FEA"/>
    <w:rsid w:val="0031633A"/>
    <w:rsid w:val="00317CED"/>
    <w:rsid w:val="00317F48"/>
    <w:rsid w:val="0032119E"/>
    <w:rsid w:val="00322BB9"/>
    <w:rsid w:val="00323FB7"/>
    <w:rsid w:val="00331CA1"/>
    <w:rsid w:val="00331DB8"/>
    <w:rsid w:val="003321DC"/>
    <w:rsid w:val="003349D4"/>
    <w:rsid w:val="00335DB0"/>
    <w:rsid w:val="0034127E"/>
    <w:rsid w:val="0034367F"/>
    <w:rsid w:val="003452DA"/>
    <w:rsid w:val="0035041A"/>
    <w:rsid w:val="00352CBF"/>
    <w:rsid w:val="0035411F"/>
    <w:rsid w:val="003549A7"/>
    <w:rsid w:val="00360F21"/>
    <w:rsid w:val="003610E8"/>
    <w:rsid w:val="0036408A"/>
    <w:rsid w:val="00364F06"/>
    <w:rsid w:val="00365FF0"/>
    <w:rsid w:val="00366320"/>
    <w:rsid w:val="003669EA"/>
    <w:rsid w:val="0036787F"/>
    <w:rsid w:val="00370B1A"/>
    <w:rsid w:val="0037119C"/>
    <w:rsid w:val="00374826"/>
    <w:rsid w:val="00374872"/>
    <w:rsid w:val="003750AB"/>
    <w:rsid w:val="00376A59"/>
    <w:rsid w:val="003801F4"/>
    <w:rsid w:val="0038096F"/>
    <w:rsid w:val="003818C1"/>
    <w:rsid w:val="00386B8C"/>
    <w:rsid w:val="00387AD5"/>
    <w:rsid w:val="00397673"/>
    <w:rsid w:val="00397D75"/>
    <w:rsid w:val="003A0B86"/>
    <w:rsid w:val="003A1C5D"/>
    <w:rsid w:val="003A2D77"/>
    <w:rsid w:val="003B04BE"/>
    <w:rsid w:val="003B3E88"/>
    <w:rsid w:val="003B48C5"/>
    <w:rsid w:val="003B738A"/>
    <w:rsid w:val="003B7456"/>
    <w:rsid w:val="003C1876"/>
    <w:rsid w:val="003C1CAA"/>
    <w:rsid w:val="003C4106"/>
    <w:rsid w:val="003C42A9"/>
    <w:rsid w:val="003C6A5E"/>
    <w:rsid w:val="003C6A77"/>
    <w:rsid w:val="003C7548"/>
    <w:rsid w:val="003D100C"/>
    <w:rsid w:val="003D2485"/>
    <w:rsid w:val="003D66AB"/>
    <w:rsid w:val="003D7CEE"/>
    <w:rsid w:val="003E1F31"/>
    <w:rsid w:val="003E2A08"/>
    <w:rsid w:val="003E2F12"/>
    <w:rsid w:val="003E31D7"/>
    <w:rsid w:val="003E32BE"/>
    <w:rsid w:val="003E39E5"/>
    <w:rsid w:val="003E3A47"/>
    <w:rsid w:val="003E5701"/>
    <w:rsid w:val="003F1122"/>
    <w:rsid w:val="003F2BB6"/>
    <w:rsid w:val="003F4D83"/>
    <w:rsid w:val="0040018A"/>
    <w:rsid w:val="0040343F"/>
    <w:rsid w:val="00405E95"/>
    <w:rsid w:val="00407098"/>
    <w:rsid w:val="004114F1"/>
    <w:rsid w:val="00412E10"/>
    <w:rsid w:val="00415198"/>
    <w:rsid w:val="00416812"/>
    <w:rsid w:val="00416835"/>
    <w:rsid w:val="004174FA"/>
    <w:rsid w:val="00417E81"/>
    <w:rsid w:val="00420370"/>
    <w:rsid w:val="00421668"/>
    <w:rsid w:val="0042180F"/>
    <w:rsid w:val="00422C24"/>
    <w:rsid w:val="00424CC7"/>
    <w:rsid w:val="00425F10"/>
    <w:rsid w:val="00426060"/>
    <w:rsid w:val="00427164"/>
    <w:rsid w:val="00436077"/>
    <w:rsid w:val="00441563"/>
    <w:rsid w:val="004468BF"/>
    <w:rsid w:val="004477A9"/>
    <w:rsid w:val="0045255F"/>
    <w:rsid w:val="00452A75"/>
    <w:rsid w:val="00452C2B"/>
    <w:rsid w:val="004549FC"/>
    <w:rsid w:val="004563EE"/>
    <w:rsid w:val="004605BA"/>
    <w:rsid w:val="004618C1"/>
    <w:rsid w:val="00461C6F"/>
    <w:rsid w:val="004622D1"/>
    <w:rsid w:val="00462AF4"/>
    <w:rsid w:val="004633BA"/>
    <w:rsid w:val="00464825"/>
    <w:rsid w:val="00465083"/>
    <w:rsid w:val="00465839"/>
    <w:rsid w:val="0046606B"/>
    <w:rsid w:val="004736BA"/>
    <w:rsid w:val="004752DE"/>
    <w:rsid w:val="00481EBE"/>
    <w:rsid w:val="0048279B"/>
    <w:rsid w:val="0048318C"/>
    <w:rsid w:val="00484F67"/>
    <w:rsid w:val="00486CF1"/>
    <w:rsid w:val="004871BA"/>
    <w:rsid w:val="00490958"/>
    <w:rsid w:val="00490BA9"/>
    <w:rsid w:val="0049181C"/>
    <w:rsid w:val="00492372"/>
    <w:rsid w:val="00492483"/>
    <w:rsid w:val="00492A42"/>
    <w:rsid w:val="004930D3"/>
    <w:rsid w:val="00493CCD"/>
    <w:rsid w:val="00493CDE"/>
    <w:rsid w:val="00494999"/>
    <w:rsid w:val="00496E83"/>
    <w:rsid w:val="00497111"/>
    <w:rsid w:val="00497F87"/>
    <w:rsid w:val="004A059C"/>
    <w:rsid w:val="004A25F4"/>
    <w:rsid w:val="004A4613"/>
    <w:rsid w:val="004A485B"/>
    <w:rsid w:val="004B2F2B"/>
    <w:rsid w:val="004B3CD2"/>
    <w:rsid w:val="004B521D"/>
    <w:rsid w:val="004B5AC2"/>
    <w:rsid w:val="004B6C05"/>
    <w:rsid w:val="004B7ED8"/>
    <w:rsid w:val="004C1235"/>
    <w:rsid w:val="004C4A03"/>
    <w:rsid w:val="004C5859"/>
    <w:rsid w:val="004C7B9D"/>
    <w:rsid w:val="004D092B"/>
    <w:rsid w:val="004D2EAA"/>
    <w:rsid w:val="004D3A15"/>
    <w:rsid w:val="004D41B0"/>
    <w:rsid w:val="004D68BD"/>
    <w:rsid w:val="004D7A67"/>
    <w:rsid w:val="004D7D33"/>
    <w:rsid w:val="004E1D7A"/>
    <w:rsid w:val="004E23AD"/>
    <w:rsid w:val="004E38C8"/>
    <w:rsid w:val="004E393B"/>
    <w:rsid w:val="004E6F0F"/>
    <w:rsid w:val="004F1E93"/>
    <w:rsid w:val="004F349C"/>
    <w:rsid w:val="004F7EB8"/>
    <w:rsid w:val="0050024E"/>
    <w:rsid w:val="005031E0"/>
    <w:rsid w:val="00503ACD"/>
    <w:rsid w:val="0050564A"/>
    <w:rsid w:val="00507BD7"/>
    <w:rsid w:val="00510055"/>
    <w:rsid w:val="00511E03"/>
    <w:rsid w:val="00513069"/>
    <w:rsid w:val="00513C52"/>
    <w:rsid w:val="00516102"/>
    <w:rsid w:val="00520827"/>
    <w:rsid w:val="00520AE0"/>
    <w:rsid w:val="0052122E"/>
    <w:rsid w:val="00521287"/>
    <w:rsid w:val="00521C1C"/>
    <w:rsid w:val="00522C30"/>
    <w:rsid w:val="00522DD6"/>
    <w:rsid w:val="00524CF2"/>
    <w:rsid w:val="00524ECE"/>
    <w:rsid w:val="005263A8"/>
    <w:rsid w:val="00527153"/>
    <w:rsid w:val="005278C6"/>
    <w:rsid w:val="00532155"/>
    <w:rsid w:val="00532DB5"/>
    <w:rsid w:val="00532F87"/>
    <w:rsid w:val="005334F7"/>
    <w:rsid w:val="00533953"/>
    <w:rsid w:val="0053508F"/>
    <w:rsid w:val="0053571C"/>
    <w:rsid w:val="0053622D"/>
    <w:rsid w:val="005363BF"/>
    <w:rsid w:val="005378CC"/>
    <w:rsid w:val="005404D1"/>
    <w:rsid w:val="00541400"/>
    <w:rsid w:val="00542209"/>
    <w:rsid w:val="00547A2C"/>
    <w:rsid w:val="005556A3"/>
    <w:rsid w:val="00556283"/>
    <w:rsid w:val="00560D4E"/>
    <w:rsid w:val="005610B9"/>
    <w:rsid w:val="00561330"/>
    <w:rsid w:val="00562D70"/>
    <w:rsid w:val="00562FD3"/>
    <w:rsid w:val="00563161"/>
    <w:rsid w:val="005655A9"/>
    <w:rsid w:val="00565700"/>
    <w:rsid w:val="00566656"/>
    <w:rsid w:val="00566979"/>
    <w:rsid w:val="0057074B"/>
    <w:rsid w:val="00573992"/>
    <w:rsid w:val="005743B6"/>
    <w:rsid w:val="00574AC9"/>
    <w:rsid w:val="00575838"/>
    <w:rsid w:val="00576A11"/>
    <w:rsid w:val="00584AF0"/>
    <w:rsid w:val="00585966"/>
    <w:rsid w:val="00594492"/>
    <w:rsid w:val="005A4770"/>
    <w:rsid w:val="005A57AE"/>
    <w:rsid w:val="005A5B33"/>
    <w:rsid w:val="005B0065"/>
    <w:rsid w:val="005B00E5"/>
    <w:rsid w:val="005B6E02"/>
    <w:rsid w:val="005C04A3"/>
    <w:rsid w:val="005C0B1F"/>
    <w:rsid w:val="005C0B7B"/>
    <w:rsid w:val="005C1D5D"/>
    <w:rsid w:val="005C2F75"/>
    <w:rsid w:val="005C7C83"/>
    <w:rsid w:val="005D31D6"/>
    <w:rsid w:val="005D406E"/>
    <w:rsid w:val="005D7D23"/>
    <w:rsid w:val="005E096B"/>
    <w:rsid w:val="005E0CC4"/>
    <w:rsid w:val="005E21B8"/>
    <w:rsid w:val="005F0E39"/>
    <w:rsid w:val="005F0E8E"/>
    <w:rsid w:val="005F2B76"/>
    <w:rsid w:val="005F3F86"/>
    <w:rsid w:val="005F46A4"/>
    <w:rsid w:val="005F6B0A"/>
    <w:rsid w:val="005F6F23"/>
    <w:rsid w:val="00601092"/>
    <w:rsid w:val="006015FF"/>
    <w:rsid w:val="0060190A"/>
    <w:rsid w:val="00601B21"/>
    <w:rsid w:val="00604567"/>
    <w:rsid w:val="00605676"/>
    <w:rsid w:val="00612E0B"/>
    <w:rsid w:val="00614D0B"/>
    <w:rsid w:val="006160C8"/>
    <w:rsid w:val="00616967"/>
    <w:rsid w:val="00617A18"/>
    <w:rsid w:val="00621E37"/>
    <w:rsid w:val="0062302C"/>
    <w:rsid w:val="00627B5C"/>
    <w:rsid w:val="00630BB9"/>
    <w:rsid w:val="006316B4"/>
    <w:rsid w:val="00633B7B"/>
    <w:rsid w:val="00635AC9"/>
    <w:rsid w:val="00636045"/>
    <w:rsid w:val="00637B03"/>
    <w:rsid w:val="006430CC"/>
    <w:rsid w:val="00643AD6"/>
    <w:rsid w:val="0064770E"/>
    <w:rsid w:val="00650285"/>
    <w:rsid w:val="00650874"/>
    <w:rsid w:val="00650E09"/>
    <w:rsid w:val="0065154C"/>
    <w:rsid w:val="006516CD"/>
    <w:rsid w:val="00654385"/>
    <w:rsid w:val="00654459"/>
    <w:rsid w:val="00654F9D"/>
    <w:rsid w:val="00656BE8"/>
    <w:rsid w:val="0066089F"/>
    <w:rsid w:val="00662EA0"/>
    <w:rsid w:val="00663446"/>
    <w:rsid w:val="0066349A"/>
    <w:rsid w:val="006638CF"/>
    <w:rsid w:val="00666F9F"/>
    <w:rsid w:val="00671026"/>
    <w:rsid w:val="00671188"/>
    <w:rsid w:val="00673819"/>
    <w:rsid w:val="00673D88"/>
    <w:rsid w:val="006749EF"/>
    <w:rsid w:val="00676651"/>
    <w:rsid w:val="006819F5"/>
    <w:rsid w:val="00682256"/>
    <w:rsid w:val="006909DD"/>
    <w:rsid w:val="00692B44"/>
    <w:rsid w:val="00692DDB"/>
    <w:rsid w:val="00694F36"/>
    <w:rsid w:val="00694F45"/>
    <w:rsid w:val="006A2A25"/>
    <w:rsid w:val="006A30A4"/>
    <w:rsid w:val="006A6431"/>
    <w:rsid w:val="006A6F23"/>
    <w:rsid w:val="006A79B7"/>
    <w:rsid w:val="006B1EF9"/>
    <w:rsid w:val="006B3437"/>
    <w:rsid w:val="006B37AD"/>
    <w:rsid w:val="006B6793"/>
    <w:rsid w:val="006C11A1"/>
    <w:rsid w:val="006C2C7D"/>
    <w:rsid w:val="006C5611"/>
    <w:rsid w:val="006C5C90"/>
    <w:rsid w:val="006C5E8E"/>
    <w:rsid w:val="006D04B8"/>
    <w:rsid w:val="006D0AB1"/>
    <w:rsid w:val="006D1CF9"/>
    <w:rsid w:val="006D4901"/>
    <w:rsid w:val="006D5901"/>
    <w:rsid w:val="006D5E45"/>
    <w:rsid w:val="006D5FFC"/>
    <w:rsid w:val="006D62CA"/>
    <w:rsid w:val="006E2C92"/>
    <w:rsid w:val="006E325D"/>
    <w:rsid w:val="006E32AA"/>
    <w:rsid w:val="006E4AA0"/>
    <w:rsid w:val="006F39C1"/>
    <w:rsid w:val="006F3A17"/>
    <w:rsid w:val="006F512C"/>
    <w:rsid w:val="006F63D9"/>
    <w:rsid w:val="006F73A1"/>
    <w:rsid w:val="006F7548"/>
    <w:rsid w:val="00701156"/>
    <w:rsid w:val="00702D85"/>
    <w:rsid w:val="00706C2A"/>
    <w:rsid w:val="00711AD9"/>
    <w:rsid w:val="00713346"/>
    <w:rsid w:val="00713AE9"/>
    <w:rsid w:val="00720099"/>
    <w:rsid w:val="00722213"/>
    <w:rsid w:val="00722554"/>
    <w:rsid w:val="00722A60"/>
    <w:rsid w:val="007258E9"/>
    <w:rsid w:val="00725ED7"/>
    <w:rsid w:val="00726A41"/>
    <w:rsid w:val="007341E5"/>
    <w:rsid w:val="00735B16"/>
    <w:rsid w:val="00736F53"/>
    <w:rsid w:val="007379C4"/>
    <w:rsid w:val="0074300B"/>
    <w:rsid w:val="00743673"/>
    <w:rsid w:val="00744568"/>
    <w:rsid w:val="00747429"/>
    <w:rsid w:val="00750C29"/>
    <w:rsid w:val="00751046"/>
    <w:rsid w:val="00752AC4"/>
    <w:rsid w:val="00753828"/>
    <w:rsid w:val="00753886"/>
    <w:rsid w:val="00755806"/>
    <w:rsid w:val="00764CBA"/>
    <w:rsid w:val="00765B4C"/>
    <w:rsid w:val="00765FD0"/>
    <w:rsid w:val="00775F34"/>
    <w:rsid w:val="00777F5B"/>
    <w:rsid w:val="007803BB"/>
    <w:rsid w:val="007834AF"/>
    <w:rsid w:val="007877BA"/>
    <w:rsid w:val="00787D42"/>
    <w:rsid w:val="00790BED"/>
    <w:rsid w:val="00791110"/>
    <w:rsid w:val="007914E8"/>
    <w:rsid w:val="007941D6"/>
    <w:rsid w:val="00794A08"/>
    <w:rsid w:val="00795438"/>
    <w:rsid w:val="0079698F"/>
    <w:rsid w:val="007A1A20"/>
    <w:rsid w:val="007A3FC7"/>
    <w:rsid w:val="007A66B1"/>
    <w:rsid w:val="007A7D95"/>
    <w:rsid w:val="007B12AC"/>
    <w:rsid w:val="007B4107"/>
    <w:rsid w:val="007B4764"/>
    <w:rsid w:val="007B485F"/>
    <w:rsid w:val="007C03A9"/>
    <w:rsid w:val="007C54AA"/>
    <w:rsid w:val="007C59FD"/>
    <w:rsid w:val="007C6A3D"/>
    <w:rsid w:val="007C6FED"/>
    <w:rsid w:val="007D0B40"/>
    <w:rsid w:val="007D608F"/>
    <w:rsid w:val="007E17BD"/>
    <w:rsid w:val="007E5224"/>
    <w:rsid w:val="007F4A8C"/>
    <w:rsid w:val="007F57B9"/>
    <w:rsid w:val="007F5A66"/>
    <w:rsid w:val="0080103A"/>
    <w:rsid w:val="00805883"/>
    <w:rsid w:val="0080697E"/>
    <w:rsid w:val="00814810"/>
    <w:rsid w:val="00815CAA"/>
    <w:rsid w:val="00816D9C"/>
    <w:rsid w:val="008200D7"/>
    <w:rsid w:val="00820CC4"/>
    <w:rsid w:val="00821301"/>
    <w:rsid w:val="008216C7"/>
    <w:rsid w:val="00822204"/>
    <w:rsid w:val="00822C98"/>
    <w:rsid w:val="00823D93"/>
    <w:rsid w:val="0082543A"/>
    <w:rsid w:val="00827325"/>
    <w:rsid w:val="00827E4F"/>
    <w:rsid w:val="00833994"/>
    <w:rsid w:val="00835E6B"/>
    <w:rsid w:val="00836C37"/>
    <w:rsid w:val="008374C3"/>
    <w:rsid w:val="00837BB6"/>
    <w:rsid w:val="00840E71"/>
    <w:rsid w:val="00841E97"/>
    <w:rsid w:val="00842621"/>
    <w:rsid w:val="00842889"/>
    <w:rsid w:val="00842CA8"/>
    <w:rsid w:val="0084314C"/>
    <w:rsid w:val="00843AE4"/>
    <w:rsid w:val="00844E41"/>
    <w:rsid w:val="0084557B"/>
    <w:rsid w:val="00846036"/>
    <w:rsid w:val="00853B50"/>
    <w:rsid w:val="008543AD"/>
    <w:rsid w:val="00857925"/>
    <w:rsid w:val="00860E1C"/>
    <w:rsid w:val="00861AF5"/>
    <w:rsid w:val="00862173"/>
    <w:rsid w:val="00862FB9"/>
    <w:rsid w:val="00874668"/>
    <w:rsid w:val="008769B0"/>
    <w:rsid w:val="00876ACD"/>
    <w:rsid w:val="008845AC"/>
    <w:rsid w:val="00884A28"/>
    <w:rsid w:val="008874C6"/>
    <w:rsid w:val="00890618"/>
    <w:rsid w:val="0089216B"/>
    <w:rsid w:val="00894623"/>
    <w:rsid w:val="00896AAA"/>
    <w:rsid w:val="00897083"/>
    <w:rsid w:val="00897ECB"/>
    <w:rsid w:val="008A0503"/>
    <w:rsid w:val="008A2C7A"/>
    <w:rsid w:val="008A4E13"/>
    <w:rsid w:val="008A5858"/>
    <w:rsid w:val="008A5F50"/>
    <w:rsid w:val="008A76B5"/>
    <w:rsid w:val="008B12A1"/>
    <w:rsid w:val="008B393F"/>
    <w:rsid w:val="008B5A2B"/>
    <w:rsid w:val="008C075C"/>
    <w:rsid w:val="008C375A"/>
    <w:rsid w:val="008C55BB"/>
    <w:rsid w:val="008C6B71"/>
    <w:rsid w:val="008D0B64"/>
    <w:rsid w:val="008D0C81"/>
    <w:rsid w:val="008D131A"/>
    <w:rsid w:val="008D1966"/>
    <w:rsid w:val="008D349A"/>
    <w:rsid w:val="008D6452"/>
    <w:rsid w:val="008D6FF2"/>
    <w:rsid w:val="008E060D"/>
    <w:rsid w:val="008E2855"/>
    <w:rsid w:val="008E4471"/>
    <w:rsid w:val="008E4931"/>
    <w:rsid w:val="008E4955"/>
    <w:rsid w:val="008F04E7"/>
    <w:rsid w:val="008F0E4A"/>
    <w:rsid w:val="008F2DFA"/>
    <w:rsid w:val="008F3504"/>
    <w:rsid w:val="008F668F"/>
    <w:rsid w:val="008F76F6"/>
    <w:rsid w:val="008F77FE"/>
    <w:rsid w:val="00900FCD"/>
    <w:rsid w:val="00901861"/>
    <w:rsid w:val="009032C1"/>
    <w:rsid w:val="0090334A"/>
    <w:rsid w:val="00905D33"/>
    <w:rsid w:val="00906AA5"/>
    <w:rsid w:val="00906D20"/>
    <w:rsid w:val="00911C16"/>
    <w:rsid w:val="00914490"/>
    <w:rsid w:val="00914845"/>
    <w:rsid w:val="009203BE"/>
    <w:rsid w:val="00920C5A"/>
    <w:rsid w:val="00921435"/>
    <w:rsid w:val="009247B0"/>
    <w:rsid w:val="0092731E"/>
    <w:rsid w:val="00932125"/>
    <w:rsid w:val="009324B9"/>
    <w:rsid w:val="0093336D"/>
    <w:rsid w:val="00933E10"/>
    <w:rsid w:val="00934712"/>
    <w:rsid w:val="00940DFA"/>
    <w:rsid w:val="00941E46"/>
    <w:rsid w:val="0094659E"/>
    <w:rsid w:val="00946765"/>
    <w:rsid w:val="00947417"/>
    <w:rsid w:val="00947D55"/>
    <w:rsid w:val="00951763"/>
    <w:rsid w:val="009554EF"/>
    <w:rsid w:val="009604DB"/>
    <w:rsid w:val="00963CF3"/>
    <w:rsid w:val="009643C4"/>
    <w:rsid w:val="009662AA"/>
    <w:rsid w:val="00972B0A"/>
    <w:rsid w:val="00974DC5"/>
    <w:rsid w:val="00975B22"/>
    <w:rsid w:val="0098030F"/>
    <w:rsid w:val="00981D4A"/>
    <w:rsid w:val="009844B3"/>
    <w:rsid w:val="00984642"/>
    <w:rsid w:val="009866D0"/>
    <w:rsid w:val="00986706"/>
    <w:rsid w:val="00991DB7"/>
    <w:rsid w:val="00994670"/>
    <w:rsid w:val="00994C7E"/>
    <w:rsid w:val="00996026"/>
    <w:rsid w:val="00996DA9"/>
    <w:rsid w:val="009A31D5"/>
    <w:rsid w:val="009A6654"/>
    <w:rsid w:val="009A6872"/>
    <w:rsid w:val="009A6D76"/>
    <w:rsid w:val="009B1992"/>
    <w:rsid w:val="009B209F"/>
    <w:rsid w:val="009B3B79"/>
    <w:rsid w:val="009B56E9"/>
    <w:rsid w:val="009B7113"/>
    <w:rsid w:val="009C067E"/>
    <w:rsid w:val="009C0D8E"/>
    <w:rsid w:val="009C145E"/>
    <w:rsid w:val="009C199F"/>
    <w:rsid w:val="009C38FC"/>
    <w:rsid w:val="009C41B7"/>
    <w:rsid w:val="009C76FA"/>
    <w:rsid w:val="009D0D95"/>
    <w:rsid w:val="009D6C29"/>
    <w:rsid w:val="009E5A39"/>
    <w:rsid w:val="009E6226"/>
    <w:rsid w:val="009F27FC"/>
    <w:rsid w:val="009F39BF"/>
    <w:rsid w:val="009F47E0"/>
    <w:rsid w:val="009F509C"/>
    <w:rsid w:val="009F5BE0"/>
    <w:rsid w:val="009F60C6"/>
    <w:rsid w:val="009F6EC4"/>
    <w:rsid w:val="009F7BE4"/>
    <w:rsid w:val="00A00DF0"/>
    <w:rsid w:val="00A01F97"/>
    <w:rsid w:val="00A05234"/>
    <w:rsid w:val="00A0533D"/>
    <w:rsid w:val="00A1292B"/>
    <w:rsid w:val="00A1589D"/>
    <w:rsid w:val="00A2196A"/>
    <w:rsid w:val="00A2409B"/>
    <w:rsid w:val="00A25C1B"/>
    <w:rsid w:val="00A329E1"/>
    <w:rsid w:val="00A36C78"/>
    <w:rsid w:val="00A37730"/>
    <w:rsid w:val="00A37946"/>
    <w:rsid w:val="00A40B7F"/>
    <w:rsid w:val="00A42917"/>
    <w:rsid w:val="00A45B56"/>
    <w:rsid w:val="00A47CB9"/>
    <w:rsid w:val="00A5662D"/>
    <w:rsid w:val="00A57464"/>
    <w:rsid w:val="00A60534"/>
    <w:rsid w:val="00A60A61"/>
    <w:rsid w:val="00A642D1"/>
    <w:rsid w:val="00A646A0"/>
    <w:rsid w:val="00A74C3F"/>
    <w:rsid w:val="00A75234"/>
    <w:rsid w:val="00A76ADB"/>
    <w:rsid w:val="00A80AD0"/>
    <w:rsid w:val="00A848B7"/>
    <w:rsid w:val="00A84F9B"/>
    <w:rsid w:val="00A86C01"/>
    <w:rsid w:val="00A91F68"/>
    <w:rsid w:val="00A931D0"/>
    <w:rsid w:val="00A93842"/>
    <w:rsid w:val="00A957AE"/>
    <w:rsid w:val="00A958D5"/>
    <w:rsid w:val="00AA1596"/>
    <w:rsid w:val="00AB0C90"/>
    <w:rsid w:val="00AB2A69"/>
    <w:rsid w:val="00AB2DB3"/>
    <w:rsid w:val="00AB62F5"/>
    <w:rsid w:val="00AC0B64"/>
    <w:rsid w:val="00AC1179"/>
    <w:rsid w:val="00AC12E4"/>
    <w:rsid w:val="00AC177B"/>
    <w:rsid w:val="00AC1E8A"/>
    <w:rsid w:val="00AC39E9"/>
    <w:rsid w:val="00AC435D"/>
    <w:rsid w:val="00AC4C9E"/>
    <w:rsid w:val="00AD36C0"/>
    <w:rsid w:val="00AD7462"/>
    <w:rsid w:val="00AD7A28"/>
    <w:rsid w:val="00AE0377"/>
    <w:rsid w:val="00AE2CB2"/>
    <w:rsid w:val="00AE4920"/>
    <w:rsid w:val="00AF0CE6"/>
    <w:rsid w:val="00AF7DCA"/>
    <w:rsid w:val="00AF7FC4"/>
    <w:rsid w:val="00B03C8F"/>
    <w:rsid w:val="00B05348"/>
    <w:rsid w:val="00B05BD5"/>
    <w:rsid w:val="00B07829"/>
    <w:rsid w:val="00B10C41"/>
    <w:rsid w:val="00B12944"/>
    <w:rsid w:val="00B269F9"/>
    <w:rsid w:val="00B26EC0"/>
    <w:rsid w:val="00B3097B"/>
    <w:rsid w:val="00B309DF"/>
    <w:rsid w:val="00B30D91"/>
    <w:rsid w:val="00B32510"/>
    <w:rsid w:val="00B33F71"/>
    <w:rsid w:val="00B346D5"/>
    <w:rsid w:val="00B35514"/>
    <w:rsid w:val="00B355E2"/>
    <w:rsid w:val="00B36472"/>
    <w:rsid w:val="00B369D7"/>
    <w:rsid w:val="00B40975"/>
    <w:rsid w:val="00B4247A"/>
    <w:rsid w:val="00B426C1"/>
    <w:rsid w:val="00B45943"/>
    <w:rsid w:val="00B47248"/>
    <w:rsid w:val="00B47FFE"/>
    <w:rsid w:val="00B51E59"/>
    <w:rsid w:val="00B52F8F"/>
    <w:rsid w:val="00B563B4"/>
    <w:rsid w:val="00B57502"/>
    <w:rsid w:val="00B6160B"/>
    <w:rsid w:val="00B6252C"/>
    <w:rsid w:val="00B63559"/>
    <w:rsid w:val="00B63E11"/>
    <w:rsid w:val="00B6420C"/>
    <w:rsid w:val="00B666FE"/>
    <w:rsid w:val="00B66B81"/>
    <w:rsid w:val="00B7240C"/>
    <w:rsid w:val="00B725A7"/>
    <w:rsid w:val="00B72CDE"/>
    <w:rsid w:val="00B750A8"/>
    <w:rsid w:val="00B7516F"/>
    <w:rsid w:val="00B75C41"/>
    <w:rsid w:val="00B77558"/>
    <w:rsid w:val="00B81663"/>
    <w:rsid w:val="00B8245F"/>
    <w:rsid w:val="00B8512B"/>
    <w:rsid w:val="00B86D3D"/>
    <w:rsid w:val="00B92A21"/>
    <w:rsid w:val="00B96626"/>
    <w:rsid w:val="00BA0209"/>
    <w:rsid w:val="00BA0616"/>
    <w:rsid w:val="00BA0C36"/>
    <w:rsid w:val="00BA1126"/>
    <w:rsid w:val="00BA2A6E"/>
    <w:rsid w:val="00BA3D7D"/>
    <w:rsid w:val="00BA5FCE"/>
    <w:rsid w:val="00BA621D"/>
    <w:rsid w:val="00BA6FD5"/>
    <w:rsid w:val="00BA7426"/>
    <w:rsid w:val="00BA74BB"/>
    <w:rsid w:val="00BB0053"/>
    <w:rsid w:val="00BB1EA0"/>
    <w:rsid w:val="00BB503B"/>
    <w:rsid w:val="00BB536C"/>
    <w:rsid w:val="00BB5EF8"/>
    <w:rsid w:val="00BB739E"/>
    <w:rsid w:val="00BC403E"/>
    <w:rsid w:val="00BC7765"/>
    <w:rsid w:val="00BC794D"/>
    <w:rsid w:val="00BD201B"/>
    <w:rsid w:val="00BD4269"/>
    <w:rsid w:val="00BD5805"/>
    <w:rsid w:val="00BD6A85"/>
    <w:rsid w:val="00BE032B"/>
    <w:rsid w:val="00BE0E81"/>
    <w:rsid w:val="00BE14BE"/>
    <w:rsid w:val="00BE1ECB"/>
    <w:rsid w:val="00BE2445"/>
    <w:rsid w:val="00BE494C"/>
    <w:rsid w:val="00BE6CF7"/>
    <w:rsid w:val="00BF036D"/>
    <w:rsid w:val="00BF2AAC"/>
    <w:rsid w:val="00BF2B4E"/>
    <w:rsid w:val="00BF3598"/>
    <w:rsid w:val="00BF476F"/>
    <w:rsid w:val="00BF5F33"/>
    <w:rsid w:val="00BF6D38"/>
    <w:rsid w:val="00BF7EA3"/>
    <w:rsid w:val="00C04E74"/>
    <w:rsid w:val="00C05DDF"/>
    <w:rsid w:val="00C05EA8"/>
    <w:rsid w:val="00C063B6"/>
    <w:rsid w:val="00C112B7"/>
    <w:rsid w:val="00C15C1E"/>
    <w:rsid w:val="00C20A8B"/>
    <w:rsid w:val="00C20ACD"/>
    <w:rsid w:val="00C20FF9"/>
    <w:rsid w:val="00C21954"/>
    <w:rsid w:val="00C21EFF"/>
    <w:rsid w:val="00C226AA"/>
    <w:rsid w:val="00C2296C"/>
    <w:rsid w:val="00C23149"/>
    <w:rsid w:val="00C23192"/>
    <w:rsid w:val="00C2332C"/>
    <w:rsid w:val="00C233DD"/>
    <w:rsid w:val="00C24A3C"/>
    <w:rsid w:val="00C30A13"/>
    <w:rsid w:val="00C32159"/>
    <w:rsid w:val="00C40CEB"/>
    <w:rsid w:val="00C41A69"/>
    <w:rsid w:val="00C41CDB"/>
    <w:rsid w:val="00C4203F"/>
    <w:rsid w:val="00C466D7"/>
    <w:rsid w:val="00C517AD"/>
    <w:rsid w:val="00C5339E"/>
    <w:rsid w:val="00C53BE3"/>
    <w:rsid w:val="00C540E9"/>
    <w:rsid w:val="00C55FD8"/>
    <w:rsid w:val="00C616D9"/>
    <w:rsid w:val="00C6276B"/>
    <w:rsid w:val="00C64261"/>
    <w:rsid w:val="00C654A9"/>
    <w:rsid w:val="00C709CE"/>
    <w:rsid w:val="00C71936"/>
    <w:rsid w:val="00C736DC"/>
    <w:rsid w:val="00C77782"/>
    <w:rsid w:val="00C77B09"/>
    <w:rsid w:val="00C77FB6"/>
    <w:rsid w:val="00C80007"/>
    <w:rsid w:val="00C830AE"/>
    <w:rsid w:val="00C859C4"/>
    <w:rsid w:val="00C90CD3"/>
    <w:rsid w:val="00C97FB0"/>
    <w:rsid w:val="00CA0298"/>
    <w:rsid w:val="00CA0A07"/>
    <w:rsid w:val="00CA3EF2"/>
    <w:rsid w:val="00CA7993"/>
    <w:rsid w:val="00CB65CF"/>
    <w:rsid w:val="00CB6951"/>
    <w:rsid w:val="00CB77A9"/>
    <w:rsid w:val="00CC2E46"/>
    <w:rsid w:val="00CC3EF8"/>
    <w:rsid w:val="00CC4071"/>
    <w:rsid w:val="00CC6401"/>
    <w:rsid w:val="00CC7E09"/>
    <w:rsid w:val="00CD1EBA"/>
    <w:rsid w:val="00CD5B54"/>
    <w:rsid w:val="00CD6F14"/>
    <w:rsid w:val="00CD75B8"/>
    <w:rsid w:val="00CE2C0C"/>
    <w:rsid w:val="00CE7A94"/>
    <w:rsid w:val="00CF374A"/>
    <w:rsid w:val="00CF3E7C"/>
    <w:rsid w:val="00CF4848"/>
    <w:rsid w:val="00D01C16"/>
    <w:rsid w:val="00D02792"/>
    <w:rsid w:val="00D053EA"/>
    <w:rsid w:val="00D06AE5"/>
    <w:rsid w:val="00D074AA"/>
    <w:rsid w:val="00D07C66"/>
    <w:rsid w:val="00D10BCA"/>
    <w:rsid w:val="00D12D9D"/>
    <w:rsid w:val="00D14A42"/>
    <w:rsid w:val="00D17151"/>
    <w:rsid w:val="00D17B37"/>
    <w:rsid w:val="00D208C9"/>
    <w:rsid w:val="00D22A37"/>
    <w:rsid w:val="00D23FAA"/>
    <w:rsid w:val="00D35A34"/>
    <w:rsid w:val="00D44D6B"/>
    <w:rsid w:val="00D51197"/>
    <w:rsid w:val="00D51C2E"/>
    <w:rsid w:val="00D52131"/>
    <w:rsid w:val="00D53791"/>
    <w:rsid w:val="00D55D87"/>
    <w:rsid w:val="00D56320"/>
    <w:rsid w:val="00D60419"/>
    <w:rsid w:val="00D607FA"/>
    <w:rsid w:val="00D6110F"/>
    <w:rsid w:val="00D618BC"/>
    <w:rsid w:val="00D62200"/>
    <w:rsid w:val="00D66223"/>
    <w:rsid w:val="00D670DE"/>
    <w:rsid w:val="00D672AB"/>
    <w:rsid w:val="00D679A2"/>
    <w:rsid w:val="00D700F7"/>
    <w:rsid w:val="00D74E7F"/>
    <w:rsid w:val="00D80406"/>
    <w:rsid w:val="00D81436"/>
    <w:rsid w:val="00D819CA"/>
    <w:rsid w:val="00D8341B"/>
    <w:rsid w:val="00D838D6"/>
    <w:rsid w:val="00D84286"/>
    <w:rsid w:val="00D845A4"/>
    <w:rsid w:val="00D8521C"/>
    <w:rsid w:val="00D90460"/>
    <w:rsid w:val="00D922DD"/>
    <w:rsid w:val="00D9266C"/>
    <w:rsid w:val="00D9377C"/>
    <w:rsid w:val="00D93804"/>
    <w:rsid w:val="00D962C7"/>
    <w:rsid w:val="00DA534E"/>
    <w:rsid w:val="00DA5F84"/>
    <w:rsid w:val="00DB042B"/>
    <w:rsid w:val="00DB2100"/>
    <w:rsid w:val="00DB24BD"/>
    <w:rsid w:val="00DB479F"/>
    <w:rsid w:val="00DB4E00"/>
    <w:rsid w:val="00DB6B04"/>
    <w:rsid w:val="00DC0079"/>
    <w:rsid w:val="00DC03E2"/>
    <w:rsid w:val="00DC1183"/>
    <w:rsid w:val="00DC1B95"/>
    <w:rsid w:val="00DC51DF"/>
    <w:rsid w:val="00DC52CC"/>
    <w:rsid w:val="00DC5773"/>
    <w:rsid w:val="00DC5CE5"/>
    <w:rsid w:val="00DD1FA4"/>
    <w:rsid w:val="00DD2BEF"/>
    <w:rsid w:val="00DD2EC2"/>
    <w:rsid w:val="00DD3C75"/>
    <w:rsid w:val="00DD4585"/>
    <w:rsid w:val="00DD569D"/>
    <w:rsid w:val="00DD5744"/>
    <w:rsid w:val="00DD6F8C"/>
    <w:rsid w:val="00DE312D"/>
    <w:rsid w:val="00DE65C6"/>
    <w:rsid w:val="00DF1418"/>
    <w:rsid w:val="00DF4699"/>
    <w:rsid w:val="00DF6E67"/>
    <w:rsid w:val="00DF7F60"/>
    <w:rsid w:val="00E01273"/>
    <w:rsid w:val="00E017EE"/>
    <w:rsid w:val="00E02053"/>
    <w:rsid w:val="00E02722"/>
    <w:rsid w:val="00E02764"/>
    <w:rsid w:val="00E029D1"/>
    <w:rsid w:val="00E05F0B"/>
    <w:rsid w:val="00E07AAB"/>
    <w:rsid w:val="00E10581"/>
    <w:rsid w:val="00E131EE"/>
    <w:rsid w:val="00E13B72"/>
    <w:rsid w:val="00E17C74"/>
    <w:rsid w:val="00E20F0B"/>
    <w:rsid w:val="00E2482B"/>
    <w:rsid w:val="00E25B00"/>
    <w:rsid w:val="00E3036F"/>
    <w:rsid w:val="00E3160A"/>
    <w:rsid w:val="00E316C1"/>
    <w:rsid w:val="00E31C64"/>
    <w:rsid w:val="00E339F6"/>
    <w:rsid w:val="00E342FE"/>
    <w:rsid w:val="00E4084A"/>
    <w:rsid w:val="00E4105D"/>
    <w:rsid w:val="00E43C56"/>
    <w:rsid w:val="00E43DCB"/>
    <w:rsid w:val="00E47216"/>
    <w:rsid w:val="00E50101"/>
    <w:rsid w:val="00E510AD"/>
    <w:rsid w:val="00E511B7"/>
    <w:rsid w:val="00E52F9F"/>
    <w:rsid w:val="00E530C2"/>
    <w:rsid w:val="00E53BC3"/>
    <w:rsid w:val="00E54E4B"/>
    <w:rsid w:val="00E56552"/>
    <w:rsid w:val="00E57E1D"/>
    <w:rsid w:val="00E63A46"/>
    <w:rsid w:val="00E7079E"/>
    <w:rsid w:val="00E7099C"/>
    <w:rsid w:val="00E7347C"/>
    <w:rsid w:val="00E75301"/>
    <w:rsid w:val="00E82AD9"/>
    <w:rsid w:val="00E871AE"/>
    <w:rsid w:val="00E874FC"/>
    <w:rsid w:val="00E875FD"/>
    <w:rsid w:val="00E87E3E"/>
    <w:rsid w:val="00E91A9C"/>
    <w:rsid w:val="00E92804"/>
    <w:rsid w:val="00E97A49"/>
    <w:rsid w:val="00EA004E"/>
    <w:rsid w:val="00EA4025"/>
    <w:rsid w:val="00EA4049"/>
    <w:rsid w:val="00EA4050"/>
    <w:rsid w:val="00EA4E52"/>
    <w:rsid w:val="00EA7537"/>
    <w:rsid w:val="00EB030F"/>
    <w:rsid w:val="00EB0F34"/>
    <w:rsid w:val="00EB10A0"/>
    <w:rsid w:val="00EB599F"/>
    <w:rsid w:val="00EC0AC2"/>
    <w:rsid w:val="00EC0F80"/>
    <w:rsid w:val="00EC3F06"/>
    <w:rsid w:val="00EC73BC"/>
    <w:rsid w:val="00ED4C10"/>
    <w:rsid w:val="00ED4CFD"/>
    <w:rsid w:val="00EE2F1B"/>
    <w:rsid w:val="00EE35B9"/>
    <w:rsid w:val="00EE57DE"/>
    <w:rsid w:val="00EE697D"/>
    <w:rsid w:val="00EE72EF"/>
    <w:rsid w:val="00EE7D89"/>
    <w:rsid w:val="00EF041A"/>
    <w:rsid w:val="00EF26C7"/>
    <w:rsid w:val="00EF4F10"/>
    <w:rsid w:val="00EF5985"/>
    <w:rsid w:val="00EF670C"/>
    <w:rsid w:val="00F01CCC"/>
    <w:rsid w:val="00F02412"/>
    <w:rsid w:val="00F03285"/>
    <w:rsid w:val="00F07E40"/>
    <w:rsid w:val="00F07FDF"/>
    <w:rsid w:val="00F144E9"/>
    <w:rsid w:val="00F144F7"/>
    <w:rsid w:val="00F16328"/>
    <w:rsid w:val="00F17112"/>
    <w:rsid w:val="00F2052B"/>
    <w:rsid w:val="00F20BEB"/>
    <w:rsid w:val="00F2178C"/>
    <w:rsid w:val="00F23F2B"/>
    <w:rsid w:val="00F242FD"/>
    <w:rsid w:val="00F24ED6"/>
    <w:rsid w:val="00F258E8"/>
    <w:rsid w:val="00F26291"/>
    <w:rsid w:val="00F27085"/>
    <w:rsid w:val="00F319C2"/>
    <w:rsid w:val="00F31F82"/>
    <w:rsid w:val="00F32B9E"/>
    <w:rsid w:val="00F34581"/>
    <w:rsid w:val="00F35961"/>
    <w:rsid w:val="00F36972"/>
    <w:rsid w:val="00F402E0"/>
    <w:rsid w:val="00F410B8"/>
    <w:rsid w:val="00F4115E"/>
    <w:rsid w:val="00F413D8"/>
    <w:rsid w:val="00F41C9F"/>
    <w:rsid w:val="00F44C8A"/>
    <w:rsid w:val="00F44DE1"/>
    <w:rsid w:val="00F460F9"/>
    <w:rsid w:val="00F46602"/>
    <w:rsid w:val="00F46907"/>
    <w:rsid w:val="00F506C2"/>
    <w:rsid w:val="00F50F74"/>
    <w:rsid w:val="00F51A22"/>
    <w:rsid w:val="00F57882"/>
    <w:rsid w:val="00F60148"/>
    <w:rsid w:val="00F6254C"/>
    <w:rsid w:val="00F638ED"/>
    <w:rsid w:val="00F6433F"/>
    <w:rsid w:val="00F65ACB"/>
    <w:rsid w:val="00F66A94"/>
    <w:rsid w:val="00F67E05"/>
    <w:rsid w:val="00F71872"/>
    <w:rsid w:val="00F737D9"/>
    <w:rsid w:val="00F74DCF"/>
    <w:rsid w:val="00F77C60"/>
    <w:rsid w:val="00F86473"/>
    <w:rsid w:val="00F922F9"/>
    <w:rsid w:val="00F92E35"/>
    <w:rsid w:val="00F9526B"/>
    <w:rsid w:val="00F96625"/>
    <w:rsid w:val="00FA18CE"/>
    <w:rsid w:val="00FA26C2"/>
    <w:rsid w:val="00FA5F14"/>
    <w:rsid w:val="00FA6723"/>
    <w:rsid w:val="00FB18CD"/>
    <w:rsid w:val="00FB1C98"/>
    <w:rsid w:val="00FB2FDB"/>
    <w:rsid w:val="00FB5FAD"/>
    <w:rsid w:val="00FB79D5"/>
    <w:rsid w:val="00FC409B"/>
    <w:rsid w:val="00FC46AB"/>
    <w:rsid w:val="00FC5410"/>
    <w:rsid w:val="00FC58B7"/>
    <w:rsid w:val="00FC6655"/>
    <w:rsid w:val="00FC69A3"/>
    <w:rsid w:val="00FD2638"/>
    <w:rsid w:val="00FD2B5C"/>
    <w:rsid w:val="00FD40B2"/>
    <w:rsid w:val="00FD4E0A"/>
    <w:rsid w:val="00FE289D"/>
    <w:rsid w:val="00FE5B57"/>
    <w:rsid w:val="00FE664B"/>
    <w:rsid w:val="00FF018B"/>
    <w:rsid w:val="00FF065A"/>
    <w:rsid w:val="00FF294F"/>
    <w:rsid w:val="00FF38AF"/>
    <w:rsid w:val="00FF5C96"/>
    <w:rsid w:val="00FF6636"/>
    <w:rsid w:val="00FF6CD2"/>
    <w:rsid w:val="00FF6E73"/>
    <w:rsid w:val="00FF744A"/>
    <w:rsid w:val="00FF7583"/>
    <w:rsid w:val="00FF7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B847BA"/>
  <w15:docId w15:val="{7B70E3BC-DED7-46FD-9F98-836BA349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uiPriority w:val="9"/>
    <w:qFormat/>
    <w:pPr>
      <w:ind w:left="20"/>
      <w:outlineLvl w:val="0"/>
    </w:pPr>
    <w:rPr>
      <w:rFonts w:ascii="Arial" w:eastAsia="Arial" w:hAnsi="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540" w:hanging="427"/>
    </w:pPr>
    <w:rPr>
      <w:rFonts w:ascii="Arial" w:eastAsia="Arial" w:hAnsi="Arial"/>
      <w:sz w:val="26"/>
      <w:szCs w:val="26"/>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E47216"/>
    <w:pPr>
      <w:tabs>
        <w:tab w:val="center" w:pos="4419"/>
        <w:tab w:val="right" w:pos="8838"/>
      </w:tabs>
    </w:pPr>
  </w:style>
  <w:style w:type="character" w:customStyle="1" w:styleId="PiedepginaCar">
    <w:name w:val="Pie de página Car"/>
    <w:basedOn w:val="Fuentedeprrafopredeter"/>
    <w:link w:val="Piedepgina"/>
    <w:uiPriority w:val="99"/>
    <w:rsid w:val="00E47216"/>
  </w:style>
  <w:style w:type="paragraph" w:styleId="Encabezado">
    <w:name w:val="header"/>
    <w:basedOn w:val="Normal"/>
    <w:link w:val="EncabezadoCar"/>
    <w:uiPriority w:val="99"/>
    <w:unhideWhenUsed/>
    <w:rsid w:val="00E47216"/>
    <w:pPr>
      <w:tabs>
        <w:tab w:val="center" w:pos="4419"/>
        <w:tab w:val="right" w:pos="8838"/>
      </w:tabs>
    </w:pPr>
  </w:style>
  <w:style w:type="character" w:customStyle="1" w:styleId="EncabezadoCar">
    <w:name w:val="Encabezado Car"/>
    <w:basedOn w:val="Fuentedeprrafopredeter"/>
    <w:link w:val="Encabezado"/>
    <w:uiPriority w:val="99"/>
    <w:rsid w:val="00E47216"/>
  </w:style>
  <w:style w:type="paragraph" w:customStyle="1" w:styleId="corte1datos">
    <w:name w:val="corte1 datos"/>
    <w:basedOn w:val="Normal"/>
    <w:link w:val="corte1datosCar"/>
    <w:qFormat/>
    <w:rsid w:val="00E530C2"/>
    <w:pPr>
      <w:widowControl/>
      <w:ind w:left="2552"/>
    </w:pPr>
    <w:rPr>
      <w:rFonts w:ascii="Arial" w:eastAsia="Times New Roman" w:hAnsi="Arial" w:cs="Times New Roman"/>
      <w:b/>
      <w:caps/>
      <w:sz w:val="30"/>
      <w:szCs w:val="20"/>
      <w:lang w:val="es-ES_tradnl" w:eastAsia="es-MX"/>
    </w:rPr>
  </w:style>
  <w:style w:type="character" w:customStyle="1" w:styleId="corte1datosCar">
    <w:name w:val="corte1 datos Car"/>
    <w:link w:val="corte1datos"/>
    <w:rsid w:val="00E530C2"/>
    <w:rPr>
      <w:rFonts w:ascii="Arial" w:eastAsia="Times New Roman" w:hAnsi="Arial" w:cs="Times New Roman"/>
      <w:b/>
      <w:caps/>
      <w:sz w:val="30"/>
      <w:szCs w:val="20"/>
      <w:lang w:val="es-ES_tradnl" w:eastAsia="es-MX"/>
    </w:rPr>
  </w:style>
  <w:style w:type="character" w:styleId="Textodelmarcadordeposicin">
    <w:name w:val="Placeholder Text"/>
    <w:basedOn w:val="Fuentedeprrafopredeter"/>
    <w:uiPriority w:val="99"/>
    <w:semiHidden/>
    <w:rsid w:val="00E530C2"/>
    <w:rPr>
      <w:color w:val="808080"/>
    </w:rPr>
  </w:style>
  <w:style w:type="paragraph" w:customStyle="1" w:styleId="Prrafo">
    <w:name w:val="Párrafo"/>
    <w:basedOn w:val="Normal"/>
    <w:qFormat/>
    <w:rsid w:val="002163C9"/>
    <w:pPr>
      <w:widowControl/>
      <w:spacing w:before="240" w:after="240" w:line="360" w:lineRule="auto"/>
      <w:jc w:val="both"/>
    </w:pPr>
    <w:rPr>
      <w:rFonts w:ascii="Arial" w:eastAsia="Calibri" w:hAnsi="Arial" w:cs="Arial"/>
      <w:sz w:val="26"/>
      <w:szCs w:val="26"/>
    </w:rPr>
  </w:style>
  <w:style w:type="paragraph" w:customStyle="1" w:styleId="corte4fondo">
    <w:name w:val="corte4 fondo"/>
    <w:basedOn w:val="Normal"/>
    <w:link w:val="corte4fondoCar1"/>
    <w:qFormat/>
    <w:rsid w:val="002163C9"/>
    <w:pPr>
      <w:widowControl/>
      <w:spacing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2163C9"/>
    <w:rPr>
      <w:rFonts w:ascii="Arial" w:eastAsia="Times New Roman" w:hAnsi="Arial" w:cs="Times New Roman"/>
      <w:sz w:val="30"/>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014BA7"/>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014BA7"/>
    <w:rPr>
      <w:sz w:val="20"/>
      <w:szCs w:val="20"/>
      <w:lang w:val="es-MX"/>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6"/>
    <w:basedOn w:val="Fuentedeprrafopredeter"/>
    <w:link w:val="4GChar"/>
    <w:unhideWhenUsed/>
    <w:qFormat/>
    <w:rsid w:val="00014BA7"/>
    <w:rPr>
      <w:vertAlign w:val="superscript"/>
    </w:rPr>
  </w:style>
  <w:style w:type="character" w:styleId="Refdecomentario">
    <w:name w:val="annotation reference"/>
    <w:basedOn w:val="Fuentedeprrafopredeter"/>
    <w:uiPriority w:val="99"/>
    <w:semiHidden/>
    <w:unhideWhenUsed/>
    <w:rsid w:val="00516102"/>
    <w:rPr>
      <w:sz w:val="16"/>
      <w:szCs w:val="16"/>
    </w:rPr>
  </w:style>
  <w:style w:type="paragraph" w:styleId="Textocomentario">
    <w:name w:val="annotation text"/>
    <w:basedOn w:val="Normal"/>
    <w:link w:val="TextocomentarioCar"/>
    <w:uiPriority w:val="99"/>
    <w:unhideWhenUsed/>
    <w:rsid w:val="00516102"/>
    <w:rPr>
      <w:sz w:val="20"/>
      <w:szCs w:val="20"/>
    </w:rPr>
  </w:style>
  <w:style w:type="character" w:customStyle="1" w:styleId="TextocomentarioCar">
    <w:name w:val="Texto comentario Car"/>
    <w:basedOn w:val="Fuentedeprrafopredeter"/>
    <w:link w:val="Textocomentario"/>
    <w:uiPriority w:val="99"/>
    <w:rsid w:val="0051610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516102"/>
    <w:rPr>
      <w:b/>
      <w:bCs/>
    </w:rPr>
  </w:style>
  <w:style w:type="character" w:customStyle="1" w:styleId="AsuntodelcomentarioCar">
    <w:name w:val="Asunto del comentario Car"/>
    <w:basedOn w:val="TextocomentarioCar"/>
    <w:link w:val="Asuntodelcomentario"/>
    <w:uiPriority w:val="99"/>
    <w:semiHidden/>
    <w:rsid w:val="00516102"/>
    <w:rPr>
      <w:b/>
      <w:bCs/>
      <w:sz w:val="20"/>
      <w:szCs w:val="20"/>
      <w:lang w:val="es-MX"/>
    </w:rPr>
  </w:style>
  <w:style w:type="character" w:styleId="Hipervnculo">
    <w:name w:val="Hyperlink"/>
    <w:basedOn w:val="Fuentedeprrafopredeter"/>
    <w:uiPriority w:val="99"/>
    <w:unhideWhenUsed/>
    <w:rsid w:val="006C5C90"/>
    <w:rPr>
      <w:color w:val="0000FF"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50F74"/>
    <w:pPr>
      <w:widowControl/>
      <w:jc w:val="both"/>
    </w:pPr>
    <w:rPr>
      <w:vertAlign w:val="superscript"/>
      <w:lang w:val="en-US"/>
    </w:rPr>
  </w:style>
  <w:style w:type="character" w:customStyle="1" w:styleId="bold">
    <w:name w:val="bold"/>
    <w:basedOn w:val="Fuentedeprrafopredeter"/>
    <w:rsid w:val="00F50F74"/>
  </w:style>
  <w:style w:type="character" w:styleId="Mencinsinresolver">
    <w:name w:val="Unresolved Mention"/>
    <w:basedOn w:val="Fuentedeprrafopredeter"/>
    <w:uiPriority w:val="99"/>
    <w:semiHidden/>
    <w:unhideWhenUsed/>
    <w:rsid w:val="00F50F74"/>
    <w:rPr>
      <w:color w:val="605E5C"/>
      <w:shd w:val="clear" w:color="auto" w:fill="E1DFDD"/>
    </w:rPr>
  </w:style>
  <w:style w:type="paragraph" w:styleId="Revisin">
    <w:name w:val="Revision"/>
    <w:hidden/>
    <w:uiPriority w:val="99"/>
    <w:semiHidden/>
    <w:rsid w:val="00134F32"/>
    <w:pPr>
      <w:widowControl/>
    </w:pPr>
    <w:rPr>
      <w:lang w:val="es-MX"/>
    </w:rPr>
  </w:style>
  <w:style w:type="character" w:customStyle="1" w:styleId="TextoindependienteCar">
    <w:name w:val="Texto independiente Car"/>
    <w:basedOn w:val="Fuentedeprrafopredeter"/>
    <w:link w:val="Textoindependiente"/>
    <w:uiPriority w:val="1"/>
    <w:rsid w:val="00940DFA"/>
    <w:rPr>
      <w:rFonts w:ascii="Arial" w:eastAsia="Arial" w:hAnsi="Arial"/>
      <w:sz w:val="26"/>
      <w:szCs w:val="26"/>
      <w:lang w:val="es-MX"/>
    </w:rPr>
  </w:style>
  <w:style w:type="paragraph" w:customStyle="1" w:styleId="Piedepagina">
    <w:name w:val="Pie de pagina"/>
    <w:basedOn w:val="Normal"/>
    <w:uiPriority w:val="99"/>
    <w:rsid w:val="00B6420C"/>
    <w:pPr>
      <w:widowControl/>
      <w:spacing w:after="160" w:line="240" w:lineRule="exact"/>
    </w:pPr>
    <w:rPr>
      <w:rFonts w:ascii="Times New Roman" w:eastAsia="Times New Roman" w:hAnsi="Times New Roman" w:cs="Times New Roman"/>
      <w:sz w:val="20"/>
      <w:szCs w:val="20"/>
      <w:vertAlign w:val="superscript"/>
      <w:lang w:eastAsia="es-MX"/>
    </w:rPr>
  </w:style>
  <w:style w:type="paragraph" w:customStyle="1" w:styleId="TEXTONORMAL">
    <w:name w:val="TEXTO NORMAL"/>
    <w:basedOn w:val="Normal"/>
    <w:link w:val="TEXTONORMALCar"/>
    <w:rsid w:val="00297DF9"/>
    <w:pPr>
      <w:widowControl/>
      <w:spacing w:line="360" w:lineRule="auto"/>
      <w:ind w:firstLine="709"/>
      <w:jc w:val="both"/>
    </w:pPr>
    <w:rPr>
      <w:rFonts w:ascii="Arial" w:eastAsia="Times New Roman" w:hAnsi="Arial" w:cs="Arial"/>
      <w:sz w:val="28"/>
      <w:szCs w:val="28"/>
      <w:lang w:eastAsia="es-ES"/>
    </w:rPr>
  </w:style>
  <w:style w:type="character" w:customStyle="1" w:styleId="TEXTONORMALCar">
    <w:name w:val="TEXTO NORMAL Car"/>
    <w:basedOn w:val="Fuentedeprrafopredeter"/>
    <w:link w:val="TEXTONORMAL"/>
    <w:rsid w:val="00297DF9"/>
    <w:rPr>
      <w:rFonts w:ascii="Arial" w:eastAsia="Times New Roman" w:hAnsi="Arial" w:cs="Arial"/>
      <w:sz w:val="28"/>
      <w:szCs w:val="28"/>
      <w:lang w:val="es-MX" w:eastAsia="es-ES"/>
    </w:rPr>
  </w:style>
  <w:style w:type="paragraph" w:styleId="NormalWeb">
    <w:name w:val="Normal (Web)"/>
    <w:basedOn w:val="Normal"/>
    <w:uiPriority w:val="99"/>
    <w:semiHidden/>
    <w:unhideWhenUsed/>
    <w:rsid w:val="004C5859"/>
    <w:rPr>
      <w:rFonts w:ascii="Times New Roman" w:hAnsi="Times New Roman" w:cs="Times New Roman"/>
      <w:sz w:val="24"/>
      <w:szCs w:val="24"/>
    </w:rPr>
  </w:style>
  <w:style w:type="paragraph" w:customStyle="1" w:styleId="p-inicial">
    <w:name w:val="p-inicial"/>
    <w:basedOn w:val="Normal"/>
    <w:rsid w:val="00747429"/>
    <w:pPr>
      <w:widowControl/>
      <w:spacing w:before="100" w:beforeAutospacing="1" w:after="100" w:afterAutospacing="1"/>
      <w:jc w:val="both"/>
    </w:pPr>
    <w:rPr>
      <w:rFonts w:ascii="Arial" w:eastAsiaTheme="minorEastAsia" w:hAnsi="Arial" w:cs="Arial"/>
      <w:sz w:val="26"/>
      <w:szCs w:val="26"/>
      <w:lang w:eastAsia="es-MX"/>
    </w:rPr>
  </w:style>
  <w:style w:type="paragraph" w:customStyle="1" w:styleId="p-firmas">
    <w:name w:val="p-firmas"/>
    <w:basedOn w:val="Normal"/>
    <w:rsid w:val="00747429"/>
    <w:pPr>
      <w:widowControl/>
      <w:spacing w:before="100" w:beforeAutospacing="1" w:after="100" w:afterAutospacing="1"/>
      <w:jc w:val="center"/>
    </w:pPr>
    <w:rPr>
      <w:rFonts w:ascii="Arial" w:eastAsiaTheme="minorEastAsia" w:hAnsi="Arial" w:cs="Arial"/>
      <w:b/>
      <w:bCs/>
      <w:sz w:val="28"/>
      <w:szCs w:val="28"/>
      <w:lang w:eastAsia="es-MX"/>
    </w:rPr>
  </w:style>
  <w:style w:type="character" w:customStyle="1" w:styleId="ui-provider">
    <w:name w:val="ui-provider"/>
    <w:basedOn w:val="Fuentedeprrafopredeter"/>
    <w:rsid w:val="00492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762915">
      <w:bodyDiv w:val="1"/>
      <w:marLeft w:val="0"/>
      <w:marRight w:val="0"/>
      <w:marTop w:val="0"/>
      <w:marBottom w:val="0"/>
      <w:divBdr>
        <w:top w:val="none" w:sz="0" w:space="0" w:color="auto"/>
        <w:left w:val="none" w:sz="0" w:space="0" w:color="auto"/>
        <w:bottom w:val="none" w:sz="0" w:space="0" w:color="auto"/>
        <w:right w:val="none" w:sz="0" w:space="0" w:color="auto"/>
      </w:divBdr>
    </w:div>
    <w:div w:id="1339382142">
      <w:bodyDiv w:val="1"/>
      <w:marLeft w:val="0"/>
      <w:marRight w:val="0"/>
      <w:marTop w:val="0"/>
      <w:marBottom w:val="0"/>
      <w:divBdr>
        <w:top w:val="none" w:sz="0" w:space="0" w:color="auto"/>
        <w:left w:val="none" w:sz="0" w:space="0" w:color="auto"/>
        <w:bottom w:val="none" w:sz="0" w:space="0" w:color="auto"/>
        <w:right w:val="none" w:sz="0" w:space="0" w:color="auto"/>
      </w:divBdr>
    </w:div>
    <w:div w:id="1579829782">
      <w:bodyDiv w:val="1"/>
      <w:marLeft w:val="0"/>
      <w:marRight w:val="0"/>
      <w:marTop w:val="0"/>
      <w:marBottom w:val="0"/>
      <w:divBdr>
        <w:top w:val="none" w:sz="0" w:space="0" w:color="auto"/>
        <w:left w:val="none" w:sz="0" w:space="0" w:color="auto"/>
        <w:bottom w:val="none" w:sz="0" w:space="0" w:color="auto"/>
        <w:right w:val="none" w:sz="0" w:space="0" w:color="auto"/>
      </w:divBdr>
    </w:div>
    <w:div w:id="1933976865">
      <w:bodyDiv w:val="1"/>
      <w:marLeft w:val="0"/>
      <w:marRight w:val="0"/>
      <w:marTop w:val="0"/>
      <w:marBottom w:val="0"/>
      <w:divBdr>
        <w:top w:val="none" w:sz="0" w:space="0" w:color="auto"/>
        <w:left w:val="none" w:sz="0" w:space="0" w:color="auto"/>
        <w:bottom w:val="none" w:sz="0" w:space="0" w:color="auto"/>
        <w:right w:val="none" w:sz="0" w:space="0" w:color="auto"/>
      </w:divBdr>
    </w:div>
    <w:div w:id="2075808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cortar.link/pbXL1P" TargetMode="External"/><Relationship Id="rId7" Type="http://schemas.openxmlformats.org/officeDocument/2006/relationships/hyperlink" Target="https://acortar.link/5BLIbC" TargetMode="External"/><Relationship Id="rId2" Type="http://schemas.openxmlformats.org/officeDocument/2006/relationships/hyperlink" Target="https://acortar.link/0j1WM5" TargetMode="External"/><Relationship Id="rId1" Type="http://schemas.openxmlformats.org/officeDocument/2006/relationships/hyperlink" Target="https://acortar.link/Vwf1RB" TargetMode="External"/><Relationship Id="rId6" Type="http://schemas.openxmlformats.org/officeDocument/2006/relationships/hyperlink" Target="https://acortar.link/JyuzTv" TargetMode="External"/><Relationship Id="rId5" Type="http://schemas.openxmlformats.org/officeDocument/2006/relationships/hyperlink" Target="https://acortar.link/36qsL0" TargetMode="External"/><Relationship Id="rId4" Type="http://schemas.openxmlformats.org/officeDocument/2006/relationships/hyperlink" Target="https://acortar.link/YY1x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2.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CURCFUTFZJUM-35450625-1229</_dlc_DocId>
    <_dlc_DocIdUrl xmlns="72063372-7777-4a65-85ec-aeb5f5d4da7a">
      <Url>https://saci.scjn.pjf.gob.mx/_layouts/15/DocIdRedir.aspx?ID=CURCFUTFZJUM-35450625-1229</Url>
      <Description>CURCFUTFZJUM-35450625-1229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FC8DB1B5A358E498BB3201E396FF89C" ma:contentTypeVersion="0" ma:contentTypeDescription="Crear nuevo documento." ma:contentTypeScope="" ma:versionID="ad174554d984b891097ce7ff3945e4df">
  <xsd:schema xmlns:xsd="http://www.w3.org/2001/XMLSchema" xmlns:xs="http://www.w3.org/2001/XMLSchema" xmlns:p="http://schemas.microsoft.com/office/2006/metadata/properties" xmlns:ns2="72063372-7777-4a65-85ec-aeb5f5d4da7a" targetNamespace="http://schemas.microsoft.com/office/2006/metadata/properties" ma:root="true" ma:fieldsID="c93d18f969dac2dbcb6bee0d9da7765b"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5D092B-FCAB-4373-AF7D-4319560CB29C}">
  <ds:schemaRefs>
    <ds:schemaRef ds:uri="http://schemas.openxmlformats.org/RibbonEstatus"/>
  </ds:schemaRefs>
</ds:datastoreItem>
</file>

<file path=customXml/itemProps2.xml><?xml version="1.0" encoding="utf-8"?>
<ds:datastoreItem xmlns:ds="http://schemas.openxmlformats.org/officeDocument/2006/customXml" ds:itemID="{52AA91DC-166A-45A3-B86F-D1BBD6B3F8B3}">
  <ds:schemaRefs>
    <ds:schemaRef ds:uri="http://schemas.microsoft.com/office/2006/metadata/properties"/>
    <ds:schemaRef ds:uri="http://schemas.microsoft.com/office/infopath/2007/PartnerControls"/>
    <ds:schemaRef ds:uri="72063372-7777-4a65-85ec-aeb5f5d4da7a"/>
  </ds:schemaRefs>
</ds:datastoreItem>
</file>

<file path=customXml/itemProps3.xml><?xml version="1.0" encoding="utf-8"?>
<ds:datastoreItem xmlns:ds="http://schemas.openxmlformats.org/officeDocument/2006/customXml" ds:itemID="{5F13211B-658B-40AE-83D7-2BD116292BB6}">
  <ds:schemaRefs>
    <ds:schemaRef ds:uri="http://schemas.openxmlformats.org/officeDocument/2006/bibliography"/>
  </ds:schemaRefs>
</ds:datastoreItem>
</file>

<file path=customXml/itemProps4.xml><?xml version="1.0" encoding="utf-8"?>
<ds:datastoreItem xmlns:ds="http://schemas.openxmlformats.org/officeDocument/2006/customXml" ds:itemID="{763601FC-09A6-428C-9FB4-552BAEF93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F95793-6DFA-4FBD-9A72-208E9EBF97C1}">
  <ds:schemaRefs>
    <ds:schemaRef ds:uri="http://schemas.microsoft.com/sharepoint/v3/contenttype/forms"/>
  </ds:schemaRefs>
</ds:datastoreItem>
</file>

<file path=customXml/itemProps6.xml><?xml version="1.0" encoding="utf-8"?>
<ds:datastoreItem xmlns:ds="http://schemas.openxmlformats.org/officeDocument/2006/customXml" ds:itemID="{65A07210-4DDB-4667-8445-3337FDA97D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17783</Words>
  <Characters>97808</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AMPARO DIRECTO EN REVISIÓN 1878/2006</vt:lpstr>
    </vt:vector>
  </TitlesOfParts>
  <Company/>
  <LinksUpToDate>false</LinksUpToDate>
  <CharactersWithSpaces>115361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AMPARO DIRECTO EN REVISIÓN 1878/2006</dc:title>
  <dc:creator>ANDREA VILLA ESCALANTE</dc:creator>
  <cp:lastModifiedBy>ALEJANDRO MARTINEZ MARTINEZ</cp:lastModifiedBy>
  <cp:revision>2</cp:revision>
  <dcterms:created xsi:type="dcterms:W3CDTF">2024-03-05T17:09:00Z</dcterms:created>
  <dcterms:modified xsi:type="dcterms:W3CDTF">2024-03-05T17:09:00Z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LastSaved">
    <vt:filetime>2021-09-03T00:00:00Z</vt:filetime>
  </property>
  <property fmtid="{D5CDD505-2E9C-101B-9397-08002B2CF9AE}" pid="4" name="ContentTypeId">
    <vt:lpwstr>0x0101002FC8DB1B5A358E498BB3201E396FF89C</vt:lpwstr>
  </property>
  <property fmtid="{D5CDD505-2E9C-101B-9397-08002B2CF9AE}" pid="5" name="_dlc_DocIdItemGuid">
    <vt:lpwstr>cf34e391-c4b3-4279-9cba-cf8cb97699a1</vt:lpwstr>
  </property>
</Properties>
</file>